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B4" w:rsidRPr="007764B4" w:rsidRDefault="008551E5" w:rsidP="007764B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1275" cy="8791575"/>
            <wp:effectExtent l="19050" t="0" r="9525" b="0"/>
            <wp:docPr id="1" name="Рисунок 1" descr="C:\Users\1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Pictures\img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4B4" w:rsidRPr="007764B4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-избегать (по возможности) ситуаций и обстоятельств, которые могут привести к конфликту интересов;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-раскрывать возникший (реальный) или потенциальный конфликт интересов;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-содействовать урегулированию возникшего конфликта интересов.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>3.3.</w:t>
      </w:r>
      <w:r w:rsidRPr="007764B4">
        <w:rPr>
          <w:rFonts w:ascii="Times New Roman" w:hAnsi="Times New Roman"/>
          <w:iCs/>
          <w:sz w:val="24"/>
          <w:szCs w:val="24"/>
        </w:rPr>
        <w:t>Порядок раскрытия конфликта интересов работником</w:t>
      </w:r>
      <w:r w:rsidRPr="007764B4">
        <w:rPr>
          <w:rFonts w:ascii="Times New Roman" w:hAnsi="Times New Roman"/>
          <w:sz w:val="24"/>
          <w:szCs w:val="24"/>
        </w:rPr>
        <w:t xml:space="preserve"> ДОУ и порядок его урегулирования, в том числе возможные способы разрешения возникшего конфликта интересов: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-раскрытие сведений о конфликте интересов при приеме на работу;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-раскрытие сведений о конфликте интересов при назначении на новую должность;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-разовое раскрытие сведений по мере возникновения ситуаций конфликта интересов;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-раскрытие сведений о конфликте интересов в ходе проведения ежегодных аттестаций на соблюдение этических норм ведения бизнеса, принятых в организации (заполнение декларации о конфликте интересов).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3.4.Учреждение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3.5.Поступившая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придти к выводу, что конфликт интересов имеет место, и использовать различные способы его разрешения, в том числе: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-ограничение доступа работника к конкретной информации, которая может затрагивать личные интересы работника;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-добровольный отказ работника 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-пересмотр и изменение функциональных обязанностей работника;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-отказ работника от своего личного интереса, порождающего конфликт с интересами организации;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-увольнение работника из организации по инициативе работника;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-увольнение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3.6.Приведенный перечень способов разрешения конфликта интересов не является исчерпывающим. </w:t>
      </w:r>
    </w:p>
    <w:p w:rsidR="007764B4" w:rsidRPr="007764B4" w:rsidRDefault="007764B4" w:rsidP="007764B4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</w:t>
      </w:r>
      <w:r w:rsidRPr="007764B4">
        <w:rPr>
          <w:rFonts w:ascii="Times New Roman" w:hAnsi="Times New Roman"/>
          <w:sz w:val="24"/>
          <w:szCs w:val="24"/>
        </w:rPr>
        <w:lastRenderedPageBreak/>
        <w:t xml:space="preserve">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7764B4" w:rsidRPr="007764B4" w:rsidRDefault="007764B4" w:rsidP="007764B4">
      <w:pPr>
        <w:spacing w:after="0"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  </w:t>
      </w:r>
    </w:p>
    <w:p w:rsidR="007764B4" w:rsidRPr="007764B4" w:rsidRDefault="007764B4" w:rsidP="007764B4">
      <w:pPr>
        <w:tabs>
          <w:tab w:val="left" w:pos="567"/>
          <w:tab w:val="left" w:pos="851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7764B4">
        <w:rPr>
          <w:rFonts w:ascii="Times New Roman" w:hAnsi="Times New Roman"/>
          <w:b/>
          <w:sz w:val="24"/>
          <w:szCs w:val="24"/>
        </w:rPr>
        <w:t>4.</w:t>
      </w:r>
      <w:r w:rsidRPr="007764B4">
        <w:rPr>
          <w:rFonts w:ascii="Times New Roman" w:hAnsi="Times New Roman"/>
          <w:b/>
          <w:iCs/>
          <w:sz w:val="24"/>
          <w:szCs w:val="24"/>
        </w:rPr>
        <w:t>Определение лиц, ответственных за прием сведений о возникшем конфликте интересов и рассмотрение этих сведений</w:t>
      </w:r>
    </w:p>
    <w:p w:rsidR="007764B4" w:rsidRPr="007764B4" w:rsidRDefault="007764B4" w:rsidP="007764B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  </w:t>
      </w:r>
    </w:p>
    <w:p w:rsidR="007764B4" w:rsidRPr="007764B4" w:rsidRDefault="007764B4" w:rsidP="007764B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7764B4">
        <w:rPr>
          <w:rFonts w:ascii="Times New Roman" w:hAnsi="Times New Roman"/>
          <w:sz w:val="24"/>
          <w:szCs w:val="24"/>
        </w:rPr>
        <w:t xml:space="preserve">4.1.Ответственный за прием сведений о </w:t>
      </w:r>
      <w:bookmarkStart w:id="0" w:name="_GoBack"/>
      <w:r w:rsidRPr="007764B4">
        <w:rPr>
          <w:rFonts w:ascii="Times New Roman" w:hAnsi="Times New Roman"/>
          <w:sz w:val="24"/>
          <w:szCs w:val="24"/>
        </w:rPr>
        <w:t xml:space="preserve">возникающих </w:t>
      </w:r>
      <w:bookmarkEnd w:id="0"/>
      <w:r w:rsidRPr="007764B4">
        <w:rPr>
          <w:rFonts w:ascii="Times New Roman" w:hAnsi="Times New Roman"/>
          <w:sz w:val="24"/>
          <w:szCs w:val="24"/>
        </w:rPr>
        <w:t>(имеющихся) конфликтах интересов, а также ответственный за противодействие коррупции назначаются приказом  заведующего.</w:t>
      </w:r>
    </w:p>
    <w:p w:rsidR="007764B4" w:rsidRPr="007764B4" w:rsidRDefault="007764B4" w:rsidP="007764B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6B64C6" w:rsidRPr="007764B4" w:rsidRDefault="006B64C6" w:rsidP="007764B4">
      <w:pPr>
        <w:rPr>
          <w:sz w:val="24"/>
          <w:szCs w:val="24"/>
        </w:rPr>
      </w:pPr>
    </w:p>
    <w:sectPr w:rsidR="006B64C6" w:rsidRPr="007764B4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64B4"/>
    <w:rsid w:val="006B64C6"/>
    <w:rsid w:val="007764B4"/>
    <w:rsid w:val="00855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764B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2021-09-21T05:28:00Z</dcterms:created>
  <dcterms:modified xsi:type="dcterms:W3CDTF">2021-09-21T05:28:00Z</dcterms:modified>
</cp:coreProperties>
</file>