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0F" w:rsidRDefault="00FB040F" w:rsidP="00FC5426"/>
    <w:p w:rsidR="00FB040F" w:rsidRDefault="00FB040F" w:rsidP="00FB040F">
      <w:pPr>
        <w:tabs>
          <w:tab w:val="left" w:pos="2670"/>
        </w:tabs>
        <w:spacing w:after="0"/>
        <w:jc w:val="center"/>
        <w:rPr>
          <w:rFonts w:ascii="Times New Roman" w:hAnsi="Times New Roman"/>
          <w:sz w:val="28"/>
          <w:szCs w:val="28"/>
        </w:rPr>
      </w:pPr>
      <w:r w:rsidRPr="00FB040F">
        <w:rPr>
          <w:rFonts w:ascii="Times New Roman" w:hAnsi="Times New Roman"/>
          <w:sz w:val="28"/>
          <w:szCs w:val="28"/>
        </w:rPr>
        <w:t xml:space="preserve">Материально-техническое обеспечение и оснащенность образовательного процесса </w:t>
      </w:r>
    </w:p>
    <w:p w:rsidR="009E13E0" w:rsidRDefault="00FB040F" w:rsidP="00FB040F">
      <w:pPr>
        <w:tabs>
          <w:tab w:val="left" w:pos="2670"/>
        </w:tabs>
        <w:spacing w:after="0"/>
        <w:jc w:val="center"/>
        <w:rPr>
          <w:rFonts w:ascii="Times New Roman" w:hAnsi="Times New Roman"/>
          <w:sz w:val="28"/>
          <w:szCs w:val="28"/>
        </w:rPr>
      </w:pPr>
      <w:r w:rsidRPr="00FB040F">
        <w:rPr>
          <w:rFonts w:ascii="Times New Roman" w:hAnsi="Times New Roman"/>
          <w:sz w:val="28"/>
          <w:szCs w:val="28"/>
        </w:rPr>
        <w:t>в МКДОУ «Детский сад «Солнышко» с. Амурзет»</w:t>
      </w:r>
    </w:p>
    <w:p w:rsidR="00FB040F" w:rsidRDefault="00FB040F" w:rsidP="00FB040F">
      <w:pPr>
        <w:tabs>
          <w:tab w:val="left" w:pos="2670"/>
        </w:tabs>
        <w:spacing w:after="0"/>
        <w:jc w:val="center"/>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1133"/>
      </w:tblGrid>
      <w:tr w:rsidR="004A66E6" w:rsidRPr="00A067E0" w:rsidTr="00A067E0">
        <w:trPr>
          <w:trHeight w:val="4315"/>
        </w:trPr>
        <w:tc>
          <w:tcPr>
            <w:tcW w:w="14677" w:type="dxa"/>
            <w:gridSpan w:val="2"/>
          </w:tcPr>
          <w:p w:rsidR="004A66E6" w:rsidRPr="00A067E0" w:rsidRDefault="004A66E6" w:rsidP="00A067E0">
            <w:pPr>
              <w:spacing w:after="0" w:line="240" w:lineRule="auto"/>
              <w:rPr>
                <w:rFonts w:ascii="Times New Roman" w:hAnsi="Times New Roman"/>
                <w:sz w:val="28"/>
                <w:szCs w:val="28"/>
              </w:rPr>
            </w:pPr>
            <w:r w:rsidRPr="00A067E0">
              <w:rPr>
                <w:rFonts w:ascii="Monotype Corsiva" w:hAnsi="Monotype Corsiva"/>
                <w:b/>
                <w:bCs/>
                <w:color w:val="FF0000"/>
                <w:sz w:val="32"/>
                <w:szCs w:val="32"/>
              </w:rPr>
              <w:t>Тип здания</w:t>
            </w:r>
            <w:r w:rsidRPr="00A067E0">
              <w:rPr>
                <w:rFonts w:ascii="Times New Roman" w:hAnsi="Times New Roman"/>
                <w:bCs/>
                <w:color w:val="000000"/>
                <w:sz w:val="32"/>
                <w:szCs w:val="32"/>
              </w:rPr>
              <w:t>:</w:t>
            </w:r>
            <w:r w:rsidRPr="00A067E0">
              <w:rPr>
                <w:rFonts w:ascii="Times New Roman" w:hAnsi="Times New Roman"/>
                <w:bCs/>
                <w:sz w:val="28"/>
                <w:szCs w:val="28"/>
              </w:rPr>
              <w:t> двухэтажное типовое.</w:t>
            </w:r>
          </w:p>
          <w:p w:rsidR="004A66E6" w:rsidRPr="00A067E0" w:rsidRDefault="004A66E6" w:rsidP="00A067E0">
            <w:pPr>
              <w:spacing w:after="0" w:line="240" w:lineRule="auto"/>
              <w:jc w:val="both"/>
              <w:rPr>
                <w:rFonts w:ascii="Times New Roman" w:hAnsi="Times New Roman"/>
                <w:bCs/>
                <w:sz w:val="28"/>
                <w:szCs w:val="28"/>
              </w:rPr>
            </w:pPr>
            <w:r w:rsidRPr="00A067E0">
              <w:rPr>
                <w:rFonts w:ascii="Monotype Corsiva" w:hAnsi="Monotype Corsiva"/>
                <w:b/>
                <w:bCs/>
                <w:color w:val="FF0000"/>
                <w:sz w:val="32"/>
                <w:szCs w:val="32"/>
              </w:rPr>
              <w:t>Год ввода в эксплуатацию</w:t>
            </w:r>
            <w:r w:rsidRPr="00A067E0">
              <w:rPr>
                <w:rFonts w:ascii="Times New Roman" w:hAnsi="Times New Roman"/>
                <w:bCs/>
                <w:color w:val="000000"/>
                <w:sz w:val="28"/>
                <w:szCs w:val="28"/>
              </w:rPr>
              <w:t>:</w:t>
            </w:r>
            <w:r w:rsidRPr="00A067E0">
              <w:rPr>
                <w:rFonts w:ascii="Times New Roman" w:hAnsi="Times New Roman"/>
                <w:bCs/>
                <w:sz w:val="28"/>
                <w:szCs w:val="28"/>
              </w:rPr>
              <w:t xml:space="preserve"> февраль 1979г. </w:t>
            </w:r>
          </w:p>
          <w:p w:rsidR="004A66E6" w:rsidRPr="00A067E0" w:rsidRDefault="004A66E6" w:rsidP="00A067E0">
            <w:pPr>
              <w:spacing w:after="0" w:line="240" w:lineRule="auto"/>
              <w:jc w:val="both"/>
              <w:rPr>
                <w:rFonts w:ascii="Times New Roman" w:hAnsi="Times New Roman"/>
                <w:bCs/>
                <w:sz w:val="28"/>
                <w:szCs w:val="28"/>
              </w:rPr>
            </w:pPr>
            <w:r w:rsidRPr="00A067E0">
              <w:rPr>
                <w:rFonts w:ascii="Monotype Corsiva" w:hAnsi="Monotype Corsiva"/>
                <w:b/>
                <w:bCs/>
                <w:color w:val="FF0000"/>
                <w:sz w:val="32"/>
                <w:szCs w:val="32"/>
              </w:rPr>
              <w:t>Государственный статус</w:t>
            </w:r>
            <w:r w:rsidRPr="00A067E0">
              <w:rPr>
                <w:rFonts w:ascii="Monotype Corsiva" w:hAnsi="Monotype Corsiva"/>
                <w:bCs/>
                <w:sz w:val="32"/>
                <w:szCs w:val="32"/>
              </w:rPr>
              <w:t>:</w:t>
            </w:r>
            <w:r w:rsidRPr="00A067E0">
              <w:rPr>
                <w:rFonts w:ascii="Times New Roman" w:hAnsi="Times New Roman"/>
                <w:bCs/>
                <w:sz w:val="28"/>
                <w:szCs w:val="28"/>
              </w:rPr>
              <w:t xml:space="preserve"> в 2008 году  учреждение прошло аккредитацию, по результатам которой установлен следующий государственный статус: детский сад общеразвивающего вида с приоритетным осуществлением одного или нескольких направлений развития воспитанников.</w:t>
            </w:r>
          </w:p>
          <w:p w:rsidR="004A66E6" w:rsidRPr="00A067E0" w:rsidRDefault="004A66E6" w:rsidP="00A067E0">
            <w:pPr>
              <w:spacing w:after="0" w:line="240" w:lineRule="auto"/>
              <w:jc w:val="both"/>
              <w:rPr>
                <w:rFonts w:ascii="Times New Roman" w:hAnsi="Times New Roman"/>
                <w:sz w:val="28"/>
                <w:szCs w:val="28"/>
              </w:rPr>
            </w:pPr>
            <w:r w:rsidRPr="00A067E0">
              <w:rPr>
                <w:rFonts w:ascii="Monotype Corsiva" w:hAnsi="Monotype Corsiva"/>
                <w:b/>
                <w:bCs/>
                <w:color w:val="FF0000"/>
                <w:sz w:val="36"/>
                <w:szCs w:val="36"/>
              </w:rPr>
              <w:t>Проектная мощность</w:t>
            </w:r>
            <w:r w:rsidRPr="00A067E0">
              <w:rPr>
                <w:rFonts w:ascii="Monotype Corsiva" w:hAnsi="Monotype Corsiva"/>
                <w:bCs/>
                <w:color w:val="000000"/>
                <w:sz w:val="28"/>
                <w:szCs w:val="28"/>
              </w:rPr>
              <w:t>:</w:t>
            </w:r>
            <w:r w:rsidRPr="00A067E0">
              <w:rPr>
                <w:rFonts w:ascii="Times New Roman" w:hAnsi="Times New Roman"/>
                <w:bCs/>
                <w:sz w:val="28"/>
                <w:szCs w:val="28"/>
              </w:rPr>
              <w:t>   204 места</w:t>
            </w:r>
          </w:p>
          <w:p w:rsidR="004A66E6" w:rsidRPr="00A067E0" w:rsidRDefault="004A66E6" w:rsidP="00A067E0">
            <w:pPr>
              <w:spacing w:after="0" w:line="240" w:lineRule="auto"/>
              <w:jc w:val="both"/>
              <w:rPr>
                <w:rFonts w:ascii="Times New Roman" w:hAnsi="Times New Roman"/>
                <w:sz w:val="28"/>
                <w:szCs w:val="28"/>
              </w:rPr>
            </w:pPr>
            <w:r w:rsidRPr="00A067E0">
              <w:rPr>
                <w:rFonts w:ascii="Monotype Corsiva" w:hAnsi="Monotype Corsiva"/>
                <w:b/>
                <w:bCs/>
                <w:color w:val="FF0000"/>
                <w:sz w:val="32"/>
                <w:szCs w:val="32"/>
              </w:rPr>
              <w:t>Фактическая наполняемость</w:t>
            </w:r>
            <w:r w:rsidRPr="00A067E0">
              <w:rPr>
                <w:rFonts w:ascii="Times New Roman" w:hAnsi="Times New Roman"/>
                <w:bCs/>
                <w:color w:val="000000"/>
                <w:sz w:val="28"/>
                <w:szCs w:val="28"/>
              </w:rPr>
              <w:t>:</w:t>
            </w:r>
            <w:r w:rsidRPr="00A067E0">
              <w:rPr>
                <w:rFonts w:ascii="Times New Roman" w:hAnsi="Times New Roman"/>
                <w:bCs/>
                <w:sz w:val="28"/>
                <w:szCs w:val="28"/>
              </w:rPr>
              <w:t> 181 ребенок</w:t>
            </w:r>
          </w:p>
          <w:p w:rsidR="004A66E6" w:rsidRPr="00A067E0" w:rsidRDefault="004A66E6" w:rsidP="00A067E0">
            <w:pPr>
              <w:spacing w:after="0" w:line="240" w:lineRule="auto"/>
              <w:jc w:val="both"/>
              <w:rPr>
                <w:rFonts w:ascii="Times New Roman" w:hAnsi="Times New Roman"/>
                <w:sz w:val="28"/>
                <w:szCs w:val="28"/>
              </w:rPr>
            </w:pPr>
            <w:r w:rsidRPr="00A067E0">
              <w:rPr>
                <w:rFonts w:ascii="Monotype Corsiva" w:hAnsi="Monotype Corsiva"/>
                <w:b/>
                <w:bCs/>
                <w:color w:val="FF0000"/>
                <w:sz w:val="32"/>
                <w:szCs w:val="32"/>
              </w:rPr>
              <w:t>Количество групповых помещений</w:t>
            </w:r>
            <w:r w:rsidRPr="00A067E0">
              <w:rPr>
                <w:rFonts w:ascii="Times New Roman" w:hAnsi="Times New Roman"/>
                <w:bCs/>
                <w:color w:val="000000"/>
                <w:sz w:val="28"/>
                <w:szCs w:val="28"/>
              </w:rPr>
              <w:t>:</w:t>
            </w:r>
            <w:r w:rsidRPr="00A067E0">
              <w:rPr>
                <w:rFonts w:ascii="Times New Roman" w:hAnsi="Times New Roman"/>
                <w:bCs/>
                <w:sz w:val="28"/>
                <w:szCs w:val="28"/>
              </w:rPr>
              <w:t> 8 групп.</w:t>
            </w:r>
          </w:p>
          <w:p w:rsidR="004A66E6" w:rsidRPr="00A067E0" w:rsidRDefault="004A66E6" w:rsidP="00A067E0">
            <w:pPr>
              <w:spacing w:after="0" w:line="240" w:lineRule="auto"/>
              <w:jc w:val="both"/>
              <w:rPr>
                <w:rFonts w:ascii="Times New Roman" w:hAnsi="Times New Roman"/>
                <w:sz w:val="28"/>
                <w:szCs w:val="28"/>
              </w:rPr>
            </w:pPr>
            <w:r w:rsidRPr="00A067E0">
              <w:rPr>
                <w:rFonts w:ascii="Times New Roman" w:hAnsi="Times New Roman"/>
                <w:b/>
                <w:color w:val="FF0000"/>
                <w:sz w:val="28"/>
                <w:szCs w:val="28"/>
              </w:rPr>
              <w:t>Объем здания</w:t>
            </w:r>
            <w:r w:rsidRPr="00A067E0">
              <w:rPr>
                <w:rFonts w:ascii="Times New Roman" w:hAnsi="Times New Roman"/>
                <w:sz w:val="28"/>
                <w:szCs w:val="28"/>
              </w:rPr>
              <w:t xml:space="preserve"> - </w:t>
            </w:r>
            <w:r w:rsidRPr="00A067E0">
              <w:rPr>
                <w:rFonts w:ascii="Times New Roman" w:hAnsi="Times New Roman"/>
                <w:sz w:val="28"/>
                <w:szCs w:val="28"/>
                <w:u w:val="single"/>
              </w:rPr>
              <w:t>6177</w:t>
            </w:r>
            <w:r w:rsidRPr="00A067E0">
              <w:rPr>
                <w:rFonts w:ascii="Times New Roman" w:hAnsi="Times New Roman"/>
                <w:sz w:val="28"/>
                <w:szCs w:val="28"/>
              </w:rPr>
              <w:t> куб.м.</w:t>
            </w:r>
          </w:p>
          <w:p w:rsidR="004A66E6" w:rsidRPr="00A067E0" w:rsidRDefault="004A66E6"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Этажность</w:t>
            </w:r>
            <w:r w:rsidRPr="00A067E0">
              <w:rPr>
                <w:rFonts w:ascii="Times New Roman" w:hAnsi="Times New Roman"/>
                <w:sz w:val="28"/>
                <w:szCs w:val="28"/>
              </w:rPr>
              <w:t xml:space="preserve"> - </w:t>
            </w:r>
            <w:r w:rsidRPr="00A067E0">
              <w:rPr>
                <w:rFonts w:ascii="Times New Roman" w:hAnsi="Times New Roman"/>
                <w:sz w:val="28"/>
                <w:szCs w:val="28"/>
                <w:u w:val="single"/>
              </w:rPr>
              <w:t>2 этажа</w:t>
            </w:r>
          </w:p>
          <w:p w:rsidR="004A66E6" w:rsidRPr="00A067E0" w:rsidRDefault="004A66E6"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Площадь по наружному замеру</w:t>
            </w:r>
            <w:r w:rsidRPr="00A067E0">
              <w:rPr>
                <w:rFonts w:ascii="Times New Roman" w:hAnsi="Times New Roman"/>
                <w:sz w:val="28"/>
                <w:szCs w:val="28"/>
              </w:rPr>
              <w:t xml:space="preserve"> - </w:t>
            </w:r>
            <w:r w:rsidRPr="00A067E0">
              <w:rPr>
                <w:rFonts w:ascii="Times New Roman" w:hAnsi="Times New Roman"/>
                <w:sz w:val="28"/>
                <w:szCs w:val="28"/>
                <w:u w:val="single"/>
              </w:rPr>
              <w:t>1698,9 кв. м.;</w:t>
            </w:r>
          </w:p>
          <w:p w:rsidR="004A66E6" w:rsidRPr="00A067E0" w:rsidRDefault="004A66E6" w:rsidP="00A067E0">
            <w:pPr>
              <w:spacing w:before="30" w:after="0" w:line="240" w:lineRule="auto"/>
              <w:jc w:val="both"/>
              <w:rPr>
                <w:rFonts w:ascii="Times New Roman" w:hAnsi="Times New Roman"/>
                <w:sz w:val="28"/>
                <w:szCs w:val="28"/>
                <w:u w:val="single"/>
              </w:rPr>
            </w:pPr>
            <w:r w:rsidRPr="00A067E0">
              <w:rPr>
                <w:rFonts w:ascii="Times New Roman" w:hAnsi="Times New Roman"/>
                <w:b/>
                <w:color w:val="FF0000"/>
                <w:sz w:val="28"/>
                <w:szCs w:val="28"/>
              </w:rPr>
              <w:t>Общая площадь территории</w:t>
            </w:r>
            <w:r w:rsidRPr="00A067E0">
              <w:rPr>
                <w:rFonts w:ascii="Times New Roman" w:hAnsi="Times New Roman"/>
                <w:sz w:val="28"/>
                <w:szCs w:val="28"/>
              </w:rPr>
              <w:t xml:space="preserve"> - </w:t>
            </w:r>
            <w:r w:rsidRPr="00A067E0">
              <w:rPr>
                <w:rFonts w:ascii="Times New Roman" w:hAnsi="Times New Roman"/>
                <w:sz w:val="28"/>
                <w:szCs w:val="28"/>
                <w:u w:val="single"/>
              </w:rPr>
              <w:t>10805 кв.м.</w:t>
            </w:r>
          </w:p>
          <w:p w:rsidR="004F7F47" w:rsidRPr="00A067E0" w:rsidRDefault="004F7F47" w:rsidP="00A067E0">
            <w:pPr>
              <w:spacing w:before="30" w:after="30" w:line="240" w:lineRule="auto"/>
              <w:jc w:val="both"/>
              <w:rPr>
                <w:rFonts w:ascii="Times New Roman" w:hAnsi="Times New Roman"/>
                <w:sz w:val="28"/>
                <w:szCs w:val="28"/>
              </w:rPr>
            </w:pPr>
            <w:r w:rsidRPr="00A067E0">
              <w:rPr>
                <w:rFonts w:ascii="Times New Roman" w:hAnsi="Times New Roman"/>
                <w:b/>
                <w:color w:val="FF0000"/>
                <w:sz w:val="28"/>
                <w:szCs w:val="28"/>
              </w:rPr>
              <w:t xml:space="preserve">Образовательная </w:t>
            </w:r>
            <w:r w:rsidRPr="00A067E0">
              <w:rPr>
                <w:rFonts w:ascii="Times New Roman" w:hAnsi="Times New Roman"/>
                <w:sz w:val="28"/>
                <w:szCs w:val="28"/>
              </w:rPr>
              <w:t>деятельность ведётся на правах оперативного управления – свидетельство о государственной регистрации права от 11.05.2011г. кадастровый № 79-79-01/009/2011-914. </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Свидетельство</w:t>
            </w:r>
            <w:r w:rsidRPr="00A067E0">
              <w:rPr>
                <w:rFonts w:ascii="Times New Roman" w:hAnsi="Times New Roman"/>
                <w:sz w:val="28"/>
                <w:szCs w:val="28"/>
              </w:rPr>
              <w:t xml:space="preserve"> о государственной регистрации права на землю за образовательным учреждением (постоянное, бессрочное пользование) от 19.08.2004 года кадастровый номер 79:02:1300009:0065.</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Свидетельство</w:t>
            </w:r>
            <w:r w:rsidRPr="00A067E0">
              <w:rPr>
                <w:rFonts w:ascii="Times New Roman" w:hAnsi="Times New Roman"/>
                <w:sz w:val="28"/>
                <w:szCs w:val="28"/>
              </w:rPr>
              <w:t xml:space="preserve"> о государственной регистрации юридического лица от 25.12.1995 года № 53.</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Свидетельство</w:t>
            </w:r>
            <w:r w:rsidRPr="00A067E0">
              <w:rPr>
                <w:rFonts w:ascii="Times New Roman" w:hAnsi="Times New Roman"/>
                <w:sz w:val="28"/>
                <w:szCs w:val="28"/>
              </w:rPr>
              <w:t xml:space="preserve"> о постановке на учет в налоговом органе 29.01.2001 года </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sz w:val="28"/>
                <w:szCs w:val="28"/>
              </w:rPr>
              <w:t>ИНН 7905002864, КПП 790501001, ОГРН 1027900633892.</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Лицензия</w:t>
            </w:r>
            <w:r w:rsidRPr="00A067E0">
              <w:rPr>
                <w:rFonts w:ascii="Times New Roman" w:hAnsi="Times New Roman"/>
                <w:sz w:val="28"/>
                <w:szCs w:val="28"/>
              </w:rPr>
              <w:t xml:space="preserve"> на право ведения образовательной деятельности № 1102 от 05.12.2016года.</w:t>
            </w:r>
          </w:p>
          <w:p w:rsidR="004F7F47" w:rsidRPr="00A067E0" w:rsidRDefault="004F7F47" w:rsidP="00A067E0">
            <w:pPr>
              <w:spacing w:before="30" w:after="0" w:line="240" w:lineRule="auto"/>
              <w:jc w:val="both"/>
              <w:rPr>
                <w:rFonts w:ascii="Times New Roman" w:hAnsi="Times New Roman"/>
                <w:sz w:val="28"/>
                <w:szCs w:val="28"/>
              </w:rPr>
            </w:pPr>
            <w:r w:rsidRPr="00A067E0">
              <w:rPr>
                <w:rFonts w:ascii="Times New Roman" w:hAnsi="Times New Roman"/>
                <w:b/>
                <w:color w:val="FF0000"/>
                <w:sz w:val="28"/>
                <w:szCs w:val="28"/>
              </w:rPr>
              <w:t>Лицензия</w:t>
            </w:r>
            <w:r w:rsidRPr="00A067E0">
              <w:rPr>
                <w:rFonts w:ascii="Times New Roman" w:hAnsi="Times New Roman"/>
                <w:sz w:val="28"/>
                <w:szCs w:val="28"/>
              </w:rPr>
              <w:t xml:space="preserve"> на медицинскую деятельность от 03.09.2012 года № 79-01-000178.</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Наименование объекта</w:t>
            </w:r>
          </w:p>
        </w:tc>
        <w:tc>
          <w:tcPr>
            <w:tcW w:w="11133"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 xml:space="preserve">Оснащенность </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Групповые комнаты</w:t>
            </w:r>
          </w:p>
        </w:tc>
        <w:tc>
          <w:tcPr>
            <w:tcW w:w="11133" w:type="dxa"/>
          </w:tcPr>
          <w:p w:rsidR="004A66E6" w:rsidRPr="00A067E0" w:rsidRDefault="004A66E6" w:rsidP="00A067E0">
            <w:pPr>
              <w:spacing w:before="30" w:after="0" w:line="240" w:lineRule="auto"/>
              <w:jc w:val="both"/>
              <w:rPr>
                <w:rFonts w:ascii="Times New Roman" w:hAnsi="Times New Roman"/>
                <w:sz w:val="28"/>
                <w:szCs w:val="28"/>
              </w:rPr>
            </w:pPr>
            <w:r w:rsidRPr="00A067E0">
              <w:rPr>
                <w:rFonts w:ascii="Times New Roman" w:hAnsi="Times New Roman"/>
                <w:b/>
                <w:bCs/>
                <w:i/>
                <w:iCs/>
                <w:color w:val="FF0000"/>
                <w:sz w:val="28"/>
                <w:szCs w:val="28"/>
              </w:rPr>
              <w:t xml:space="preserve">  Групповые</w:t>
            </w:r>
            <w:r w:rsidRPr="00A067E0">
              <w:rPr>
                <w:rFonts w:ascii="Times New Roman" w:hAnsi="Times New Roman"/>
                <w:color w:val="0080FF"/>
                <w:sz w:val="28"/>
                <w:szCs w:val="28"/>
              </w:rPr>
              <w:t>  (8 групп)</w:t>
            </w:r>
            <w:r w:rsidR="00A067E0" w:rsidRPr="00A067E0">
              <w:rPr>
                <w:rFonts w:ascii="Times New Roman" w:hAnsi="Times New Roman"/>
                <w:color w:val="0080FF"/>
                <w:sz w:val="28"/>
                <w:szCs w:val="28"/>
              </w:rPr>
              <w:t xml:space="preserve">. </w:t>
            </w:r>
            <w:r w:rsidRPr="00A067E0">
              <w:rPr>
                <w:rFonts w:ascii="Times New Roman" w:hAnsi="Times New Roman"/>
                <w:sz w:val="28"/>
                <w:szCs w:val="28"/>
              </w:rPr>
              <w:t>В каждой </w:t>
            </w:r>
            <w:r w:rsidRPr="00A067E0">
              <w:rPr>
                <w:rFonts w:ascii="Times New Roman" w:hAnsi="Times New Roman"/>
                <w:i/>
                <w:iCs/>
                <w:sz w:val="28"/>
                <w:szCs w:val="28"/>
              </w:rPr>
              <w:t> </w:t>
            </w:r>
            <w:r w:rsidRPr="00A067E0">
              <w:rPr>
                <w:rFonts w:ascii="Times New Roman" w:hAnsi="Times New Roman"/>
                <w:sz w:val="28"/>
                <w:szCs w:val="28"/>
              </w:rPr>
              <w:t xml:space="preserve">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w:t>
            </w:r>
            <w:r w:rsidRPr="00A067E0">
              <w:rPr>
                <w:rFonts w:ascii="Times New Roman" w:hAnsi="Times New Roman"/>
                <w:sz w:val="28"/>
                <w:szCs w:val="28"/>
              </w:rPr>
              <w:lastRenderedPageBreak/>
              <w:t>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гимнастические лестницы, кольца, маты и др. Есть приспособления для закаливания и самомассажа детей: массажеры, ребристые доски, пуговичные коврики и пр. Организация развивающей среды в различных возрастных группах имеют свои отличительные признаки. В группах раннего возраста выделено большое открытое пространство, где дети могут играть с двигательными игрушками, имеются уголки по сенсорике с разнообразным  материалом, есть центр песка и воды. С целью экологического воспитания в каждой группе есть уголки природы с различными растениями, собраны коллекции гербариев, муляжи овощей, фруктов, грибов, фигурки диких и домашних животных, насекомые, птицы, семена, образцы  неживой и живой природы, картины о природе, о ее богатствах и другие дидактические пособия.</w:t>
            </w:r>
          </w:p>
          <w:p w:rsidR="004A66E6"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Каждая группа имеет дидактические игры, пособия, методическую и художественную литературу, необходимые для организации разных видов деятельности. В целях художественно-эстетического развития в группах оборудованы ИЗО уголки, в которых находятся столы, эпипроектор для демонстрации репродукций, имеются различные виды бумаги, несколько видов карандашей, пластилин, глина, ножницы, трафареты, печати, шаблоны, краски, гуашь, восковые и жировые 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 т.д. Детские работы используются для оформления интерьера детского сада. По конструированию в группах оборудованы «Конструкторские бюро»,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4A66E6"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 xml:space="preserve">В группах также имеются материалы для исследовательской и экспериментальной деятельности: лупы, мензурки, магниты, различные материалы. Кроме этого собраны </w:t>
            </w:r>
            <w:r w:rsidRPr="00A067E0">
              <w:rPr>
                <w:rFonts w:ascii="Times New Roman" w:hAnsi="Times New Roman"/>
                <w:sz w:val="28"/>
                <w:szCs w:val="28"/>
              </w:rPr>
              <w:lastRenderedPageBreak/>
              <w:t>пособия для ознакомления дошкольников с социальным миром, краеведением, живой и неживой природой: макет солнечной системы, карта мира, глобус, игры по ознакомлению дошкольников с правилами дорожного движения и др.</w:t>
            </w:r>
          </w:p>
          <w:p w:rsidR="004A66E6"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Содержание речевых уголков соответствует возрастным и логопедическим особенностям детей. Воспитатели и учитель – логопед накопили богатый дидактический  и методический материал, необходимы для организации различных видов деятельности детей, имеющих речевые нарушения. Здесь представлено достаточно наглядного материала, пособий и дидактических игр по следующим разделам  «Развитие физиологического и речевого дыхания», «Развитие слухового внимания»,  «Развитие мелкой мускулатуры», «Развитие связной речи»,  «Развитие психологической базы речи», «Подготовка к обучению грамоте» «Развитие фонематического слуха», «Развитие лексико–грамматического строя речи».</w:t>
            </w:r>
          </w:p>
          <w:p w:rsidR="004A66E6"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Для развития игровой деятельности во второй младшей и средних группах развернуты уголки для сюжетно-ролевых игр: «Семья», «Поликлиника», «Парикмахерская», «Театр», «Прачечная», «Кафе». В старших и подготовительных группах созданы уголки: «Бюро путешествий», «Салон красоты», «Супермаркет», «Узел связи», «Автомастерская», «Мини-лаборатория», «Химчистка» и т.д.</w:t>
            </w:r>
          </w:p>
          <w:p w:rsidR="004A66E6"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В группах имеются уголки по ФЭМП, где есть наглядные пособия по всем разделам математики, мелкий раздаточный материал, условные мерки, геометрические тела и фигуры,  емкости для измерения жидких и сыпучих тел, большое количество дидактических и развивающих игры по счету, по развитию логического мышления.</w:t>
            </w:r>
          </w:p>
          <w:p w:rsidR="00466F64" w:rsidRPr="00A067E0" w:rsidRDefault="004A66E6" w:rsidP="00A067E0">
            <w:pPr>
              <w:spacing w:before="30" w:after="0" w:line="240" w:lineRule="auto"/>
              <w:ind w:firstLine="567"/>
              <w:jc w:val="both"/>
              <w:rPr>
                <w:rFonts w:ascii="Times New Roman" w:hAnsi="Times New Roman"/>
                <w:sz w:val="28"/>
                <w:szCs w:val="28"/>
              </w:rPr>
            </w:pPr>
            <w:r w:rsidRPr="00A067E0">
              <w:rPr>
                <w:rFonts w:ascii="Times New Roman" w:hAnsi="Times New Roman"/>
                <w:sz w:val="28"/>
                <w:szCs w:val="28"/>
              </w:rPr>
              <w:t>Во всех группах ДОУ имеются музыкальные уголки и уголки театрализованной деятельности. В них представлены детские музыкальные инструменты, шумовые инструменты, музыкально - дидактические игры, портреты композиторов, различные виды театров, настольные театральные ширмы, шапочки для игр – драматизаций. Таким образом, в учреждении предметно-развивающая среда соответствует интересам детей, периодически дополняется и обновляется с учетом «зоны ближайшего развития».</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lastRenderedPageBreak/>
              <w:t xml:space="preserve">Кабинеты </w:t>
            </w:r>
          </w:p>
        </w:tc>
        <w:tc>
          <w:tcPr>
            <w:tcW w:w="11133" w:type="dxa"/>
          </w:tcPr>
          <w:p w:rsidR="0042576C" w:rsidRPr="00A067E0" w:rsidRDefault="0042576C" w:rsidP="00A067E0">
            <w:pPr>
              <w:spacing w:before="30" w:after="0" w:line="240" w:lineRule="auto"/>
              <w:jc w:val="both"/>
              <w:rPr>
                <w:rFonts w:ascii="Times New Roman" w:hAnsi="Times New Roman"/>
                <w:sz w:val="28"/>
                <w:szCs w:val="28"/>
              </w:rPr>
            </w:pPr>
            <w:r w:rsidRPr="00A067E0">
              <w:rPr>
                <w:rFonts w:ascii="Times New Roman" w:hAnsi="Times New Roman"/>
                <w:b/>
                <w:bCs/>
                <w:i/>
                <w:iCs/>
                <w:color w:val="FF0000"/>
                <w:sz w:val="28"/>
                <w:szCs w:val="28"/>
              </w:rPr>
              <w:t>Логопедический кабинет</w:t>
            </w:r>
            <w:r w:rsidRPr="00A067E0">
              <w:rPr>
                <w:rFonts w:ascii="Times New Roman" w:hAnsi="Times New Roman"/>
                <w:color w:val="0080FF"/>
                <w:sz w:val="28"/>
                <w:szCs w:val="28"/>
              </w:rPr>
              <w:t> </w:t>
            </w:r>
            <w:r w:rsidRPr="00A067E0">
              <w:rPr>
                <w:rFonts w:ascii="Times New Roman" w:hAnsi="Times New Roman"/>
                <w:sz w:val="28"/>
                <w:szCs w:val="28"/>
              </w:rPr>
              <w:t xml:space="preserve">имеет всё необходимое для работы с детьми, имеющими нарушения речи. В нём подобран дидактический материал в соответствии с возрастом детей, особенностями речевой патологии, требованиями коррекционных программ, компьютером для индивидуальной работы с ребёнком. </w:t>
            </w:r>
          </w:p>
          <w:p w:rsidR="0042576C" w:rsidRPr="00A067E0" w:rsidRDefault="0042576C" w:rsidP="00A067E0">
            <w:pPr>
              <w:spacing w:before="30" w:after="0" w:line="240" w:lineRule="auto"/>
              <w:jc w:val="both"/>
              <w:rPr>
                <w:rFonts w:ascii="Times New Roman" w:hAnsi="Times New Roman"/>
                <w:sz w:val="28"/>
                <w:szCs w:val="28"/>
              </w:rPr>
            </w:pPr>
            <w:r w:rsidRPr="00A067E0">
              <w:rPr>
                <w:rFonts w:ascii="Times New Roman" w:hAnsi="Times New Roman"/>
                <w:b/>
                <w:bCs/>
                <w:i/>
                <w:iCs/>
                <w:color w:val="FF0000"/>
                <w:sz w:val="28"/>
                <w:szCs w:val="28"/>
              </w:rPr>
              <w:t>Музыкальный зал</w:t>
            </w:r>
            <w:r w:rsidRPr="00A067E0">
              <w:rPr>
                <w:rFonts w:ascii="Times New Roman" w:hAnsi="Times New Roman"/>
                <w:sz w:val="28"/>
                <w:szCs w:val="28"/>
              </w:rPr>
              <w:t xml:space="preserve"> оборудован роялем, музыкальным центром, магнитофоном, </w:t>
            </w:r>
            <w:r w:rsidRPr="00A067E0">
              <w:rPr>
                <w:rFonts w:ascii="Times New Roman" w:hAnsi="Times New Roman"/>
                <w:sz w:val="28"/>
                <w:szCs w:val="28"/>
              </w:rPr>
              <w:lastRenderedPageBreak/>
              <w:t>синтезатором «Ямахой», телевизором с видеомагнитофоном, детскими музыкальными инструментами, DVD дисками с музыкальными произведениями, яркими наглядными пособиями, дидактическими играми. Для театрализованной деятельности имеются  различные театры, куклы, реквизиты, костюмерная, декорации.</w:t>
            </w:r>
          </w:p>
          <w:p w:rsidR="00466F64" w:rsidRPr="00A067E0" w:rsidRDefault="004F7F47" w:rsidP="00A067E0">
            <w:pPr>
              <w:spacing w:before="30" w:after="0" w:line="240" w:lineRule="auto"/>
              <w:jc w:val="both"/>
              <w:rPr>
                <w:rFonts w:ascii="Times New Roman" w:hAnsi="Times New Roman"/>
                <w:b/>
                <w:i/>
                <w:color w:val="FF0000"/>
                <w:sz w:val="28"/>
                <w:szCs w:val="28"/>
              </w:rPr>
            </w:pPr>
            <w:r w:rsidRPr="00A067E0">
              <w:rPr>
                <w:rFonts w:ascii="Times New Roman" w:hAnsi="Times New Roman"/>
                <w:b/>
                <w:i/>
                <w:color w:val="FF0000"/>
                <w:sz w:val="28"/>
                <w:szCs w:val="28"/>
              </w:rPr>
              <w:t xml:space="preserve">Кабинет психолога </w:t>
            </w:r>
            <w:r w:rsidRPr="00A067E0">
              <w:rPr>
                <w:rFonts w:ascii="Times New Roman" w:hAnsi="Times New Roman"/>
                <w:sz w:val="28"/>
                <w:szCs w:val="28"/>
              </w:rPr>
              <w:t>оснащен 6 столами для песочной терапии, телевизором для проведения музыкальных упражнений, необходимыми наборами игр, карточек, плакатов, книг, цветных карандашей, счетных палочек, магнитной доской с набором букв и цифр, игрового материала для создания благоприятной и доброжелательной атмосферы в детском коллективе.</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lastRenderedPageBreak/>
              <w:t xml:space="preserve">Библиотека </w:t>
            </w:r>
          </w:p>
        </w:tc>
        <w:tc>
          <w:tcPr>
            <w:tcW w:w="11133" w:type="dxa"/>
          </w:tcPr>
          <w:p w:rsidR="00466F64" w:rsidRPr="00A067E0" w:rsidRDefault="004A66E6" w:rsidP="00A067E0">
            <w:pPr>
              <w:tabs>
                <w:tab w:val="left" w:pos="2670"/>
              </w:tabs>
              <w:spacing w:after="0" w:line="240" w:lineRule="auto"/>
              <w:rPr>
                <w:rFonts w:ascii="Times New Roman" w:hAnsi="Times New Roman"/>
                <w:sz w:val="28"/>
                <w:szCs w:val="28"/>
              </w:rPr>
            </w:pPr>
            <w:r w:rsidRPr="00A067E0">
              <w:rPr>
                <w:rFonts w:ascii="Times New Roman" w:hAnsi="Times New Roman"/>
                <w:sz w:val="28"/>
                <w:szCs w:val="28"/>
              </w:rPr>
              <w:t>Библиотека в учреждении отсутствует</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Объекты спорта</w:t>
            </w:r>
          </w:p>
        </w:tc>
        <w:tc>
          <w:tcPr>
            <w:tcW w:w="11133" w:type="dxa"/>
          </w:tcPr>
          <w:p w:rsidR="00466F64" w:rsidRPr="00A067E0" w:rsidRDefault="0042576C" w:rsidP="00A067E0">
            <w:pPr>
              <w:spacing w:after="0" w:line="240" w:lineRule="atLeast"/>
              <w:jc w:val="both"/>
              <w:rPr>
                <w:rFonts w:ascii="Times New Roman" w:hAnsi="Times New Roman"/>
                <w:sz w:val="28"/>
                <w:szCs w:val="28"/>
              </w:rPr>
            </w:pPr>
            <w:r w:rsidRPr="00A067E0">
              <w:rPr>
                <w:rFonts w:ascii="Times New Roman" w:hAnsi="Times New Roman"/>
                <w:b/>
                <w:bCs/>
                <w:i/>
                <w:iCs/>
                <w:color w:val="FF0000"/>
                <w:sz w:val="28"/>
                <w:szCs w:val="28"/>
              </w:rPr>
              <w:t>Физкультурный зал</w:t>
            </w:r>
            <w:r w:rsidRPr="00A067E0">
              <w:rPr>
                <w:rFonts w:ascii="Times New Roman" w:hAnsi="Times New Roman"/>
                <w:b/>
                <w:bCs/>
                <w:i/>
                <w:iCs/>
                <w:color w:val="0080FF"/>
                <w:sz w:val="28"/>
                <w:szCs w:val="28"/>
              </w:rPr>
              <w:t xml:space="preserve"> </w:t>
            </w:r>
            <w:r w:rsidRPr="00A067E0">
              <w:rPr>
                <w:rFonts w:ascii="Times New Roman" w:hAnsi="Times New Roman"/>
                <w:sz w:val="28"/>
                <w:szCs w:val="28"/>
              </w:rPr>
              <w:t>оснащен спортивными комплексами, крупными модулями, шведскими стенками, матами, гимнастическими скамейками, баскетбольными щитами, дугами для подлезания, мячами,  беговой дорожкой, канатом, скакалками, обручами, кеглями и другим необходимым оборудованием. Для создания эмоционального настроя в зале есть  магнитофон.</w:t>
            </w:r>
            <w:r w:rsidRPr="00A067E0">
              <w:rPr>
                <w:rFonts w:ascii="Times New Roman" w:hAnsi="Times New Roman"/>
                <w:color w:val="000000"/>
                <w:spacing w:val="-1"/>
                <w:sz w:val="28"/>
                <w:szCs w:val="28"/>
              </w:rPr>
              <w:t xml:space="preserve"> Физическое воспитание в ДОУ</w:t>
            </w:r>
            <w:r w:rsidR="004F7F47" w:rsidRPr="00A067E0">
              <w:rPr>
                <w:rFonts w:ascii="Times New Roman" w:hAnsi="Times New Roman"/>
                <w:sz w:val="28"/>
                <w:szCs w:val="28"/>
              </w:rPr>
              <w:t xml:space="preserve"> </w:t>
            </w:r>
            <w:r w:rsidRPr="00A067E0">
              <w:rPr>
                <w:rFonts w:ascii="Times New Roman" w:hAnsi="Times New Roman"/>
                <w:color w:val="000000"/>
                <w:spacing w:val="-1"/>
                <w:sz w:val="28"/>
                <w:szCs w:val="28"/>
              </w:rPr>
              <w:t>строится с </w:t>
            </w:r>
            <w:r w:rsidRPr="00A067E0">
              <w:rPr>
                <w:rFonts w:ascii="Times New Roman" w:hAnsi="Times New Roman"/>
                <w:color w:val="000000"/>
                <w:spacing w:val="-2"/>
                <w:sz w:val="28"/>
                <w:szCs w:val="28"/>
              </w:rPr>
              <w:t>учетом индивидуальной подготовлен</w:t>
            </w:r>
            <w:r w:rsidRPr="00A067E0">
              <w:rPr>
                <w:rFonts w:ascii="Times New Roman" w:hAnsi="Times New Roman"/>
                <w:color w:val="000000"/>
                <w:spacing w:val="-2"/>
                <w:sz w:val="28"/>
                <w:szCs w:val="28"/>
              </w:rPr>
              <w:softHyphen/>
              <w:t>ности детей. Проводится</w:t>
            </w:r>
            <w:r w:rsidR="004F7F47" w:rsidRPr="00A067E0">
              <w:rPr>
                <w:rFonts w:ascii="Times New Roman" w:hAnsi="Times New Roman"/>
                <w:color w:val="000000"/>
                <w:spacing w:val="-2"/>
                <w:sz w:val="28"/>
                <w:szCs w:val="28"/>
              </w:rPr>
              <w:t xml:space="preserve"> </w:t>
            </w:r>
            <w:r w:rsidR="004F7F47" w:rsidRPr="00A067E0">
              <w:rPr>
                <w:rFonts w:ascii="Times New Roman" w:hAnsi="Times New Roman"/>
                <w:color w:val="000000"/>
                <w:spacing w:val="-9"/>
                <w:sz w:val="28"/>
                <w:szCs w:val="28"/>
              </w:rPr>
              <w:t>р</w:t>
            </w:r>
            <w:r w:rsidRPr="00A067E0">
              <w:rPr>
                <w:rFonts w:ascii="Times New Roman" w:hAnsi="Times New Roman"/>
                <w:color w:val="000000"/>
                <w:spacing w:val="-9"/>
                <w:sz w:val="28"/>
                <w:szCs w:val="28"/>
              </w:rPr>
              <w:t>азличные виды физкультурных </w:t>
            </w:r>
            <w:r w:rsidRPr="00A067E0">
              <w:rPr>
                <w:rFonts w:ascii="Times New Roman" w:hAnsi="Times New Roman"/>
                <w:color w:val="000000"/>
                <w:spacing w:val="-6"/>
                <w:sz w:val="28"/>
                <w:szCs w:val="28"/>
              </w:rPr>
              <w:t>занятий (традиционные, тренировочные, </w:t>
            </w:r>
            <w:r w:rsidRPr="00A067E0">
              <w:rPr>
                <w:rFonts w:ascii="Times New Roman" w:hAnsi="Times New Roman"/>
                <w:color w:val="000000"/>
                <w:spacing w:val="-2"/>
                <w:sz w:val="28"/>
                <w:szCs w:val="28"/>
              </w:rPr>
              <w:t>игровые, сюжетные, интегрированные, </w:t>
            </w:r>
            <w:r w:rsidRPr="00A067E0">
              <w:rPr>
                <w:rFonts w:ascii="Times New Roman" w:hAnsi="Times New Roman"/>
                <w:color w:val="000000"/>
                <w:spacing w:val="-6"/>
                <w:sz w:val="28"/>
                <w:szCs w:val="28"/>
              </w:rPr>
              <w:t>занятия-соревнования и т.д.) проводятся </w:t>
            </w:r>
            <w:r w:rsidRPr="00A067E0">
              <w:rPr>
                <w:rFonts w:ascii="Times New Roman" w:hAnsi="Times New Roman"/>
                <w:color w:val="000000"/>
                <w:spacing w:val="3"/>
                <w:sz w:val="28"/>
                <w:szCs w:val="28"/>
              </w:rPr>
              <w:t xml:space="preserve">три-четыре раза в неделю (в младшем возрасте 2 занятия, начиная со средней группы – 3 занятия в неделю). Одно занятие проводится на свежем воздухе. </w:t>
            </w:r>
            <w:r w:rsidRPr="00A067E0">
              <w:rPr>
                <w:rFonts w:ascii="Times New Roman" w:hAnsi="Times New Roman"/>
                <w:color w:val="000000"/>
                <w:sz w:val="28"/>
                <w:szCs w:val="28"/>
              </w:rPr>
              <w:t>С целью повышения интереса детей к физической культуре, а также учета интересов детей разных возрастных групп ежегодно усовершенствуется организация процесса физического воспитания, классификация занятий по физической культуре и их содержание. Системная работа по физическому воспитанию в ДОУ включает в себя ежедневную утреннюю гимнастику, физкультурные занятия с включением компонента корригирующих упражнений с целью профилактики нарушений осанки, сколиоза. Прогулки на свежем воздухе, спортивные праздники, развлечения помогают решению задачи оздоровления детей.</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Средства обучения и воспитания</w:t>
            </w:r>
          </w:p>
        </w:tc>
        <w:tc>
          <w:tcPr>
            <w:tcW w:w="11133" w:type="dxa"/>
          </w:tcPr>
          <w:p w:rsidR="004A66E6" w:rsidRPr="00A067E0" w:rsidRDefault="004A66E6" w:rsidP="00A067E0">
            <w:pPr>
              <w:spacing w:before="30" w:after="0" w:line="240" w:lineRule="auto"/>
              <w:jc w:val="both"/>
              <w:rPr>
                <w:rFonts w:ascii="Times New Roman" w:hAnsi="Times New Roman"/>
                <w:color w:val="FF0000"/>
                <w:sz w:val="28"/>
                <w:szCs w:val="28"/>
              </w:rPr>
            </w:pPr>
            <w:r w:rsidRPr="00A067E0">
              <w:rPr>
                <w:rFonts w:ascii="Times New Roman" w:hAnsi="Times New Roman"/>
                <w:b/>
                <w:bCs/>
                <w:i/>
                <w:iCs/>
                <w:color w:val="FF0000"/>
                <w:sz w:val="28"/>
                <w:szCs w:val="28"/>
              </w:rPr>
              <w:t>Методический кабинет.</w:t>
            </w:r>
            <w:r w:rsidRPr="00A067E0">
              <w:rPr>
                <w:rFonts w:ascii="Times New Roman" w:hAnsi="Times New Roman"/>
                <w:color w:val="FF0000"/>
                <w:sz w:val="28"/>
                <w:szCs w:val="28"/>
              </w:rPr>
              <w:t> </w:t>
            </w:r>
          </w:p>
          <w:p w:rsidR="00466F64" w:rsidRPr="00A067E0" w:rsidRDefault="004A66E6" w:rsidP="00A067E0">
            <w:pPr>
              <w:spacing w:before="30" w:after="0" w:line="240" w:lineRule="auto"/>
              <w:ind w:firstLine="142"/>
              <w:jc w:val="both"/>
              <w:rPr>
                <w:rFonts w:ascii="Times New Roman" w:hAnsi="Times New Roman"/>
                <w:sz w:val="28"/>
                <w:szCs w:val="28"/>
              </w:rPr>
            </w:pPr>
            <w:r w:rsidRPr="00A067E0">
              <w:rPr>
                <w:rFonts w:ascii="Times New Roman" w:hAnsi="Times New Roman"/>
                <w:sz w:val="28"/>
                <w:szCs w:val="28"/>
              </w:rPr>
              <w:t>В нём собраны:  наглядный материал, пособия для проведения всех видов занятий, материал для консультаций, библиотека с методической литературой и периодической печатью. Ведется накопление видеоматериалов проведенных мероприятий и познавательных видеофильмов для детей. </w:t>
            </w:r>
          </w:p>
        </w:tc>
      </w:tr>
      <w:tr w:rsidR="00466F64" w:rsidRPr="00A067E0" w:rsidTr="00A067E0">
        <w:trPr>
          <w:trHeight w:val="8064"/>
        </w:trPr>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lastRenderedPageBreak/>
              <w:t>Условия питания обучающихся</w:t>
            </w:r>
          </w:p>
        </w:tc>
        <w:tc>
          <w:tcPr>
            <w:tcW w:w="11133" w:type="dxa"/>
          </w:tcPr>
          <w:p w:rsidR="0042576C" w:rsidRPr="00A067E0" w:rsidRDefault="0042576C" w:rsidP="00A067E0">
            <w:pPr>
              <w:shd w:val="clear" w:color="auto" w:fill="FFFFFF"/>
              <w:spacing w:after="0" w:line="240" w:lineRule="auto"/>
              <w:jc w:val="both"/>
              <w:rPr>
                <w:rFonts w:ascii="Times New Roman" w:hAnsi="Times New Roman"/>
                <w:sz w:val="28"/>
                <w:szCs w:val="28"/>
              </w:rPr>
            </w:pPr>
            <w:r w:rsidRPr="00A067E0">
              <w:rPr>
                <w:rFonts w:ascii="Times New Roman" w:hAnsi="Times New Roman"/>
                <w:b/>
                <w:color w:val="FF0000"/>
                <w:sz w:val="28"/>
                <w:szCs w:val="28"/>
              </w:rPr>
              <w:t xml:space="preserve">Пищеблок </w:t>
            </w:r>
            <w:r w:rsidRPr="00A067E0">
              <w:rPr>
                <w:rFonts w:ascii="Times New Roman" w:hAnsi="Times New Roman"/>
                <w:color w:val="000000"/>
                <w:sz w:val="28"/>
                <w:szCs w:val="28"/>
              </w:rPr>
              <w:t xml:space="preserve"> (площадь-24,2 кв.м.),</w:t>
            </w:r>
            <w:r w:rsidRPr="00A067E0">
              <w:rPr>
                <w:rFonts w:ascii="Times New Roman" w:hAnsi="Times New Roman"/>
                <w:sz w:val="28"/>
                <w:szCs w:val="28"/>
              </w:rPr>
              <w:t xml:space="preserve"> состоит из 2-х цехов. Первый цех - для сырой продукции. Второй цех - для готовой продукции. Первый цех оборудован двумя моечными ваннами, стеллажами для посуды, раковиной для мытья рук, двумя столами для сырой продукции (мясо, куры, рыба, овощи, обработка яиц),   электромясорубкой для сырой продукции, контрольными весами.</w:t>
            </w:r>
          </w:p>
          <w:p w:rsidR="0042576C" w:rsidRPr="00A067E0" w:rsidRDefault="0042576C" w:rsidP="00A067E0">
            <w:pPr>
              <w:shd w:val="clear" w:color="auto" w:fill="FFFFFF"/>
              <w:spacing w:after="0" w:line="240" w:lineRule="auto"/>
              <w:jc w:val="both"/>
              <w:rPr>
                <w:rFonts w:ascii="Times New Roman" w:hAnsi="Times New Roman"/>
                <w:sz w:val="28"/>
                <w:szCs w:val="28"/>
              </w:rPr>
            </w:pPr>
            <w:r w:rsidRPr="00A067E0">
              <w:rPr>
                <w:rFonts w:ascii="Times New Roman" w:hAnsi="Times New Roman"/>
                <w:sz w:val="28"/>
                <w:szCs w:val="28"/>
              </w:rPr>
              <w:t>Второй цех (горячий) оборудован: электроплитой, оснащенной вытяжкой, раковиной для мытья рук, тремя разделочными столами, духовым (жарочным) шкафом, мясорубкой для вареной продукции, шкафом для хлеба, холодильником для проб готовой продукции. </w:t>
            </w:r>
          </w:p>
          <w:p w:rsidR="004F7F47" w:rsidRPr="00A067E0" w:rsidRDefault="0042576C" w:rsidP="00A067E0">
            <w:pPr>
              <w:shd w:val="clear" w:color="auto" w:fill="FFFFFF"/>
              <w:spacing w:after="0" w:line="240" w:lineRule="auto"/>
              <w:jc w:val="both"/>
              <w:rPr>
                <w:color w:val="FF0000"/>
                <w:sz w:val="28"/>
                <w:szCs w:val="28"/>
              </w:rPr>
            </w:pPr>
            <w:r w:rsidRPr="00A067E0">
              <w:rPr>
                <w:rFonts w:ascii="Times New Roman" w:hAnsi="Times New Roman"/>
                <w:sz w:val="28"/>
                <w:szCs w:val="28"/>
              </w:rPr>
              <w:t xml:space="preserve">Кладовая  для продуктов оборудована стеллажами, подтоварниками, </w:t>
            </w:r>
            <w:r w:rsidR="004A66E6" w:rsidRPr="00A067E0">
              <w:rPr>
                <w:rFonts w:ascii="Times New Roman" w:hAnsi="Times New Roman"/>
                <w:sz w:val="28"/>
                <w:szCs w:val="28"/>
              </w:rPr>
              <w:t xml:space="preserve">2 </w:t>
            </w:r>
            <w:r w:rsidRPr="00A067E0">
              <w:rPr>
                <w:rFonts w:ascii="Times New Roman" w:hAnsi="Times New Roman"/>
                <w:sz w:val="28"/>
                <w:szCs w:val="28"/>
              </w:rPr>
              <w:t>морозильн</w:t>
            </w:r>
            <w:r w:rsidR="004A66E6" w:rsidRPr="00A067E0">
              <w:rPr>
                <w:rFonts w:ascii="Times New Roman" w:hAnsi="Times New Roman"/>
                <w:sz w:val="28"/>
                <w:szCs w:val="28"/>
              </w:rPr>
              <w:t>ыми</w:t>
            </w:r>
            <w:r w:rsidRPr="00A067E0">
              <w:rPr>
                <w:rFonts w:ascii="Times New Roman" w:hAnsi="Times New Roman"/>
                <w:sz w:val="28"/>
                <w:szCs w:val="28"/>
              </w:rPr>
              <w:t xml:space="preserve"> камер</w:t>
            </w:r>
            <w:r w:rsidR="004A66E6" w:rsidRPr="00A067E0">
              <w:rPr>
                <w:rFonts w:ascii="Times New Roman" w:hAnsi="Times New Roman"/>
                <w:sz w:val="28"/>
                <w:szCs w:val="28"/>
              </w:rPr>
              <w:t>ами</w:t>
            </w:r>
            <w:r w:rsidRPr="00A067E0">
              <w:rPr>
                <w:rFonts w:ascii="Times New Roman" w:hAnsi="Times New Roman"/>
                <w:sz w:val="28"/>
                <w:szCs w:val="28"/>
              </w:rPr>
              <w:t>, холодильником</w:t>
            </w:r>
            <w:r w:rsidR="004A66E6" w:rsidRPr="00A067E0">
              <w:rPr>
                <w:rFonts w:ascii="Times New Roman" w:hAnsi="Times New Roman"/>
                <w:sz w:val="28"/>
                <w:szCs w:val="28"/>
              </w:rPr>
              <w:t xml:space="preserve"> для хранения сливочного масла</w:t>
            </w:r>
            <w:r w:rsidRPr="00A067E0">
              <w:rPr>
                <w:rFonts w:ascii="Times New Roman" w:hAnsi="Times New Roman"/>
                <w:sz w:val="28"/>
                <w:szCs w:val="28"/>
              </w:rPr>
              <w:t>.</w:t>
            </w:r>
            <w:r w:rsidR="004A66E6" w:rsidRPr="00A067E0">
              <w:rPr>
                <w:color w:val="FF0000"/>
                <w:sz w:val="28"/>
                <w:szCs w:val="28"/>
              </w:rPr>
              <w:t xml:space="preserve"> </w:t>
            </w:r>
          </w:p>
          <w:p w:rsidR="004A66E6" w:rsidRPr="00A067E0" w:rsidRDefault="004A66E6" w:rsidP="00A067E0">
            <w:pPr>
              <w:shd w:val="clear" w:color="auto" w:fill="FFFFFF"/>
              <w:spacing w:after="0" w:line="240" w:lineRule="auto"/>
              <w:ind w:firstLine="459"/>
              <w:jc w:val="both"/>
              <w:rPr>
                <w:rFonts w:ascii="Arial" w:hAnsi="Arial" w:cs="Arial"/>
                <w:color w:val="FF0000"/>
                <w:sz w:val="28"/>
                <w:szCs w:val="28"/>
              </w:rPr>
            </w:pPr>
            <w:r w:rsidRPr="00A067E0">
              <w:rPr>
                <w:rFonts w:ascii="Times New Roman" w:hAnsi="Times New Roman"/>
                <w:sz w:val="28"/>
                <w:szCs w:val="28"/>
              </w:rPr>
              <w:t>Правильное, сбалансированное питание, отвечающее физиологическим потребностям растущего организма</w:t>
            </w:r>
            <w:r w:rsidR="004F7F47" w:rsidRPr="00A067E0">
              <w:rPr>
                <w:rFonts w:ascii="Times New Roman" w:hAnsi="Times New Roman"/>
                <w:sz w:val="28"/>
                <w:szCs w:val="28"/>
              </w:rPr>
              <w:t xml:space="preserve"> ребенка</w:t>
            </w:r>
            <w:r w:rsidRPr="00A067E0">
              <w:rPr>
                <w:rFonts w:ascii="Times New Roman" w:hAnsi="Times New Roman"/>
                <w:sz w:val="28"/>
                <w:szCs w:val="28"/>
              </w:rPr>
              <w:t>, повышает устойчивость к различным неблагоприятным воздействиям.  В нашем детском саду организовано трёхразовое питание (завтрак, обед, полдник), согласно основным санитарно-гигиеническим требованиям. </w:t>
            </w:r>
          </w:p>
          <w:p w:rsidR="004F7F47" w:rsidRPr="00A067E0" w:rsidRDefault="004A66E6" w:rsidP="00A067E0">
            <w:pPr>
              <w:shd w:val="clear" w:color="auto" w:fill="FFFFFF"/>
              <w:spacing w:after="0" w:line="240" w:lineRule="auto"/>
              <w:ind w:firstLine="708"/>
              <w:jc w:val="both"/>
              <w:rPr>
                <w:rFonts w:ascii="Times New Roman" w:hAnsi="Times New Roman"/>
                <w:sz w:val="28"/>
                <w:szCs w:val="28"/>
              </w:rPr>
            </w:pPr>
            <w:r w:rsidRPr="00A067E0">
              <w:rPr>
                <w:rFonts w:ascii="Times New Roman" w:hAnsi="Times New Roman"/>
                <w:sz w:val="28"/>
                <w:szCs w:val="28"/>
              </w:rPr>
              <w:t xml:space="preserve">Детский сад имеет перспективное 10-и дневное меню и технологические карты блюд, где указаны раскладка, калорийность, содержание белков, жиров, углеводов, витаминов и минеральных веществ. Использование готовых технологических карт позволяет нам легко подсчитать химический состав рациона, при необходимости заменять одно блюдо другим, равноценным по составу, осуществлять  ежедневный контроль за качеством питания.  </w:t>
            </w:r>
          </w:p>
          <w:p w:rsidR="00466F64" w:rsidRPr="00A067E0" w:rsidRDefault="004A66E6" w:rsidP="00A067E0">
            <w:pPr>
              <w:shd w:val="clear" w:color="auto" w:fill="FFFFFF"/>
              <w:spacing w:after="0" w:line="240" w:lineRule="auto"/>
              <w:ind w:firstLine="708"/>
              <w:jc w:val="both"/>
              <w:rPr>
                <w:rFonts w:ascii="Times New Roman" w:hAnsi="Times New Roman"/>
                <w:sz w:val="28"/>
                <w:szCs w:val="28"/>
              </w:rPr>
            </w:pPr>
            <w:r w:rsidRPr="00A067E0">
              <w:rPr>
                <w:rFonts w:ascii="Times New Roman" w:hAnsi="Times New Roman"/>
                <w:sz w:val="28"/>
                <w:szCs w:val="28"/>
              </w:rPr>
              <w:t>Дети обеспечены соответствующей посудой, удобными столами и стульями. Блюда подаются красиво оформленными с соблюдением температурного режима, строго по графику выдачи пищи. Процесс кормления проходит спокойно, в уютной, доброжелательной обстановке. Это способствует выработке у детей положительного отношения к процессу приема пищи. Для обеспечения правильного питания в течение дня необходимо соблюдать соответствие в питании детей в ДОУ и дома. Для этого для родителей ежедневно вывешивается меню, даются рекомендации по питанию детей в вечернее время, в выходные и праздничные дни, во время летних отпусков.</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Условия охраны здоровья обучающихся</w:t>
            </w:r>
          </w:p>
        </w:tc>
        <w:tc>
          <w:tcPr>
            <w:tcW w:w="11133" w:type="dxa"/>
          </w:tcPr>
          <w:p w:rsidR="0042576C" w:rsidRPr="00A067E0" w:rsidRDefault="0042576C" w:rsidP="00A067E0">
            <w:pPr>
              <w:shd w:val="clear" w:color="auto" w:fill="FFFFFF"/>
              <w:spacing w:after="0" w:line="240" w:lineRule="auto"/>
              <w:jc w:val="both"/>
              <w:rPr>
                <w:rFonts w:ascii="Times New Roman" w:hAnsi="Times New Roman"/>
                <w:sz w:val="28"/>
                <w:szCs w:val="28"/>
              </w:rPr>
            </w:pPr>
            <w:r w:rsidRPr="00A067E0">
              <w:rPr>
                <w:rFonts w:ascii="Times New Roman" w:hAnsi="Times New Roman"/>
                <w:b/>
                <w:bCs/>
                <w:i/>
                <w:iCs/>
                <w:color w:val="FF0000"/>
                <w:sz w:val="28"/>
                <w:szCs w:val="28"/>
              </w:rPr>
              <w:t>Медицинский блок</w:t>
            </w:r>
            <w:r w:rsidRPr="00A067E0">
              <w:rPr>
                <w:rFonts w:ascii="Times New Roman" w:hAnsi="Times New Roman"/>
                <w:b/>
                <w:bCs/>
                <w:i/>
                <w:iCs/>
                <w:sz w:val="28"/>
                <w:szCs w:val="28"/>
              </w:rPr>
              <w:t> </w:t>
            </w:r>
            <w:r w:rsidRPr="00A067E0">
              <w:rPr>
                <w:rFonts w:ascii="Times New Roman" w:hAnsi="Times New Roman"/>
                <w:sz w:val="28"/>
                <w:szCs w:val="28"/>
              </w:rPr>
              <w:t xml:space="preserve">соответствует требованиям САНПиНа, </w:t>
            </w:r>
            <w:r w:rsidRPr="00A067E0">
              <w:rPr>
                <w:rFonts w:ascii="Times New Roman" w:hAnsi="Times New Roman"/>
                <w:color w:val="000000"/>
                <w:sz w:val="28"/>
                <w:szCs w:val="28"/>
              </w:rPr>
              <w:t>медицинский блок состоит из медицинского кабинета, процедурного кабинета, изолятора и физиокабинета (площадь – 63,7 кв.м.).</w:t>
            </w:r>
            <w:r w:rsidRPr="00A067E0">
              <w:rPr>
                <w:szCs w:val="28"/>
              </w:rPr>
              <w:t> </w:t>
            </w:r>
            <w:r w:rsidRPr="00A067E0">
              <w:rPr>
                <w:rFonts w:ascii="Times New Roman" w:hAnsi="Times New Roman"/>
                <w:sz w:val="28"/>
                <w:szCs w:val="28"/>
              </w:rPr>
              <w:t xml:space="preserve">Оборудование кабинета: письменный стол, стулья,  шкаф канцелярский, шкаф для хранения медикаментов, манипуляционный столик со средствами для оказания неотложной помощи и с набором прививочного инструментария, умывальная раковина, </w:t>
            </w:r>
            <w:r w:rsidRPr="00A067E0">
              <w:rPr>
                <w:rFonts w:ascii="Times New Roman" w:hAnsi="Times New Roman"/>
                <w:sz w:val="28"/>
                <w:szCs w:val="28"/>
              </w:rPr>
              <w:lastRenderedPageBreak/>
              <w:t>ведро с педальной крышкой, весы медицинские, ростомер, лампа настольная для офтальмологического и оториноларингологического обследования, таблица для определения остроты зрения, тонометр с детской манжеткой, фонендоскоп, биксы, жгут резиновый, пинцет, термометр медицинский, ножницы, грелка резиновая, лотки, шпатели, кварцевая лампа, кушетка для осмотра детей,  холодильник.   </w:t>
            </w:r>
          </w:p>
          <w:p w:rsidR="00466F64" w:rsidRPr="00A067E0" w:rsidRDefault="0042576C" w:rsidP="00A067E0">
            <w:pPr>
              <w:spacing w:before="30" w:after="0" w:line="240" w:lineRule="auto"/>
              <w:jc w:val="both"/>
              <w:rPr>
                <w:rFonts w:ascii="Times New Roman" w:hAnsi="Times New Roman"/>
                <w:sz w:val="28"/>
                <w:szCs w:val="28"/>
              </w:rPr>
            </w:pPr>
            <w:r w:rsidRPr="00A067E0">
              <w:rPr>
                <w:rFonts w:ascii="Times New Roman" w:hAnsi="Times New Roman"/>
                <w:b/>
                <w:bCs/>
                <w:i/>
                <w:iCs/>
                <w:color w:val="FF0000"/>
                <w:sz w:val="28"/>
                <w:szCs w:val="28"/>
              </w:rPr>
              <w:t>Физиокабинет</w:t>
            </w:r>
            <w:r w:rsidRPr="00A067E0">
              <w:rPr>
                <w:rFonts w:ascii="Times New Roman" w:hAnsi="Times New Roman"/>
                <w:sz w:val="28"/>
                <w:szCs w:val="28"/>
              </w:rPr>
              <w:t xml:space="preserve"> оборудован: УВЧ – ультразвуковые высокочастотные волны, поток-1 аппарат для электрофореза, тубус кварц, «Вулкан» - для ингаляций, лампа «Соллюкс».   </w:t>
            </w:r>
          </w:p>
        </w:tc>
      </w:tr>
      <w:tr w:rsidR="00466F64" w:rsidRPr="00A067E0" w:rsidTr="00A067E0">
        <w:tc>
          <w:tcPr>
            <w:tcW w:w="3544" w:type="dxa"/>
          </w:tcPr>
          <w:p w:rsidR="00466F64" w:rsidRPr="00A067E0" w:rsidRDefault="004A66E6" w:rsidP="00A067E0">
            <w:pPr>
              <w:tabs>
                <w:tab w:val="left" w:pos="2670"/>
              </w:tabs>
              <w:spacing w:after="0" w:line="240" w:lineRule="auto"/>
              <w:rPr>
                <w:rFonts w:ascii="Times New Roman" w:hAnsi="Times New Roman"/>
                <w:sz w:val="28"/>
                <w:szCs w:val="28"/>
              </w:rPr>
            </w:pPr>
            <w:r w:rsidRPr="00A067E0">
              <w:rPr>
                <w:rFonts w:ascii="Times New Roman" w:hAnsi="Times New Roman"/>
                <w:sz w:val="28"/>
                <w:szCs w:val="28"/>
              </w:rPr>
              <w:lastRenderedPageBreak/>
              <w:t>Д</w:t>
            </w:r>
            <w:r w:rsidR="00466F64" w:rsidRPr="00A067E0">
              <w:rPr>
                <w:rFonts w:ascii="Times New Roman" w:hAnsi="Times New Roman"/>
                <w:sz w:val="28"/>
                <w:szCs w:val="28"/>
              </w:rPr>
              <w:t>оступ</w:t>
            </w:r>
            <w:r w:rsidRPr="00A067E0">
              <w:rPr>
                <w:rFonts w:ascii="Times New Roman" w:hAnsi="Times New Roman"/>
                <w:sz w:val="28"/>
                <w:szCs w:val="28"/>
              </w:rPr>
              <w:t xml:space="preserve">  к   </w:t>
            </w:r>
            <w:r w:rsidR="00466F64" w:rsidRPr="00A067E0">
              <w:rPr>
                <w:rFonts w:ascii="Times New Roman" w:hAnsi="Times New Roman"/>
                <w:sz w:val="28"/>
                <w:szCs w:val="28"/>
              </w:rPr>
              <w:t>информационным  системам и информационно-телекоммуникационным системам</w:t>
            </w:r>
          </w:p>
        </w:tc>
        <w:tc>
          <w:tcPr>
            <w:tcW w:w="11133" w:type="dxa"/>
          </w:tcPr>
          <w:p w:rsidR="00466F64" w:rsidRPr="00A067E0" w:rsidRDefault="0042576C" w:rsidP="00A067E0">
            <w:pPr>
              <w:tabs>
                <w:tab w:val="left" w:pos="2670"/>
              </w:tabs>
              <w:spacing w:after="0" w:line="240" w:lineRule="auto"/>
              <w:rPr>
                <w:rFonts w:ascii="Times New Roman" w:hAnsi="Times New Roman"/>
                <w:sz w:val="28"/>
                <w:szCs w:val="28"/>
              </w:rPr>
            </w:pPr>
            <w:r w:rsidRPr="00A067E0">
              <w:rPr>
                <w:rFonts w:ascii="Times New Roman" w:hAnsi="Times New Roman"/>
                <w:sz w:val="28"/>
                <w:szCs w:val="28"/>
              </w:rPr>
              <w:t>Техническая инфраструктура Информационной среды дошкольного учреждения включает в себя 1 ПК  - используются в образовательном процессе, 2 ноутбука - в управлении образовательным учреждением; мультимедийное оборудование: 1 сканер, видеокамера, 2 музыкальных центра,  лазерный принтер, копировальный аппарат,   синтезатор, цветной телевизор, DVD с 2 микрофонами, магнитофоны, видеомагнитофон, фотоаппарат.</w:t>
            </w:r>
          </w:p>
        </w:tc>
      </w:tr>
      <w:tr w:rsidR="00466F64" w:rsidRPr="00A067E0" w:rsidTr="00A067E0">
        <w:tc>
          <w:tcPr>
            <w:tcW w:w="3544" w:type="dxa"/>
          </w:tcPr>
          <w:p w:rsidR="00466F64" w:rsidRPr="00A067E0" w:rsidRDefault="00466F64" w:rsidP="00A067E0">
            <w:pPr>
              <w:tabs>
                <w:tab w:val="left" w:pos="2670"/>
              </w:tabs>
              <w:spacing w:after="0" w:line="240" w:lineRule="auto"/>
              <w:jc w:val="center"/>
              <w:rPr>
                <w:rFonts w:ascii="Times New Roman" w:hAnsi="Times New Roman"/>
                <w:sz w:val="28"/>
                <w:szCs w:val="28"/>
              </w:rPr>
            </w:pPr>
            <w:r w:rsidRPr="00A067E0">
              <w:rPr>
                <w:rFonts w:ascii="Times New Roman" w:hAnsi="Times New Roman"/>
                <w:sz w:val="28"/>
                <w:szCs w:val="28"/>
              </w:rPr>
              <w:t>Электронные образовательные ресурсы</w:t>
            </w:r>
          </w:p>
        </w:tc>
        <w:tc>
          <w:tcPr>
            <w:tcW w:w="11133" w:type="dxa"/>
          </w:tcPr>
          <w:p w:rsidR="00466F64" w:rsidRPr="00A067E0" w:rsidRDefault="004F7F47" w:rsidP="00A067E0">
            <w:pPr>
              <w:tabs>
                <w:tab w:val="left" w:pos="2670"/>
              </w:tabs>
              <w:spacing w:after="0" w:line="240" w:lineRule="auto"/>
              <w:rPr>
                <w:rFonts w:ascii="Times New Roman" w:hAnsi="Times New Roman"/>
                <w:sz w:val="28"/>
                <w:szCs w:val="28"/>
              </w:rPr>
            </w:pPr>
            <w:r w:rsidRPr="00A067E0">
              <w:rPr>
                <w:rFonts w:ascii="Times New Roman" w:hAnsi="Times New Roman"/>
                <w:sz w:val="28"/>
                <w:szCs w:val="28"/>
              </w:rPr>
              <w:t xml:space="preserve">Электронные образовательные ресурсы  в учреждении </w:t>
            </w:r>
            <w:r w:rsidR="004A66E6" w:rsidRPr="00A067E0">
              <w:rPr>
                <w:rFonts w:ascii="Times New Roman" w:hAnsi="Times New Roman"/>
                <w:sz w:val="28"/>
                <w:szCs w:val="28"/>
              </w:rPr>
              <w:t>отсутствуют</w:t>
            </w:r>
            <w:r w:rsidRPr="00A067E0">
              <w:rPr>
                <w:rFonts w:ascii="Times New Roman" w:hAnsi="Times New Roman"/>
                <w:sz w:val="28"/>
                <w:szCs w:val="28"/>
              </w:rPr>
              <w:t>.</w:t>
            </w:r>
          </w:p>
        </w:tc>
      </w:tr>
    </w:tbl>
    <w:p w:rsidR="00FB040F" w:rsidRPr="00FB040F" w:rsidRDefault="00FB040F" w:rsidP="00466F64">
      <w:pPr>
        <w:tabs>
          <w:tab w:val="left" w:pos="2670"/>
        </w:tabs>
        <w:spacing w:after="0"/>
        <w:jc w:val="center"/>
        <w:rPr>
          <w:rFonts w:ascii="Times New Roman" w:hAnsi="Times New Roman"/>
          <w:sz w:val="28"/>
          <w:szCs w:val="28"/>
        </w:rPr>
      </w:pPr>
    </w:p>
    <w:sectPr w:rsidR="00FB040F" w:rsidRPr="00FB040F" w:rsidSect="00A067E0">
      <w:pgSz w:w="16838" w:h="11906" w:orient="landscape"/>
      <w:pgMar w:top="566" w:right="1134" w:bottom="568"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32" w:rsidRDefault="00080C32" w:rsidP="00A067E0">
      <w:pPr>
        <w:spacing w:after="0" w:line="240" w:lineRule="auto"/>
      </w:pPr>
      <w:r>
        <w:separator/>
      </w:r>
    </w:p>
  </w:endnote>
  <w:endnote w:type="continuationSeparator" w:id="1">
    <w:p w:rsidR="00080C32" w:rsidRDefault="00080C32" w:rsidP="00A0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32" w:rsidRDefault="00080C32" w:rsidP="00A067E0">
      <w:pPr>
        <w:spacing w:after="0" w:line="240" w:lineRule="auto"/>
      </w:pPr>
      <w:r>
        <w:separator/>
      </w:r>
    </w:p>
  </w:footnote>
  <w:footnote w:type="continuationSeparator" w:id="1">
    <w:p w:rsidR="00080C32" w:rsidRDefault="00080C32" w:rsidP="00A06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52578"/>
    <w:multiLevelType w:val="hybridMultilevel"/>
    <w:tmpl w:val="6A2C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144A"/>
    <w:rsid w:val="00080C32"/>
    <w:rsid w:val="00217039"/>
    <w:rsid w:val="0042576C"/>
    <w:rsid w:val="00466F64"/>
    <w:rsid w:val="00473BEB"/>
    <w:rsid w:val="004A66E6"/>
    <w:rsid w:val="004F7F47"/>
    <w:rsid w:val="006A2A5A"/>
    <w:rsid w:val="009865E7"/>
    <w:rsid w:val="00992945"/>
    <w:rsid w:val="009E13E0"/>
    <w:rsid w:val="009E144A"/>
    <w:rsid w:val="00A067E0"/>
    <w:rsid w:val="00E477FA"/>
    <w:rsid w:val="00E752C8"/>
    <w:rsid w:val="00EB3B5E"/>
    <w:rsid w:val="00FB040F"/>
    <w:rsid w:val="00FC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3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44A"/>
    <w:rPr>
      <w:color w:val="0000FF"/>
      <w:u w:val="single"/>
    </w:rPr>
  </w:style>
  <w:style w:type="character" w:customStyle="1" w:styleId="rmchmjfk">
    <w:name w:val="rmchmjfk"/>
    <w:basedOn w:val="a0"/>
    <w:rsid w:val="009E144A"/>
  </w:style>
  <w:style w:type="paragraph" w:styleId="a4">
    <w:name w:val="List Paragraph"/>
    <w:basedOn w:val="a"/>
    <w:uiPriority w:val="34"/>
    <w:qFormat/>
    <w:rsid w:val="00FB040F"/>
    <w:pPr>
      <w:ind w:left="720"/>
      <w:contextualSpacing/>
    </w:pPr>
  </w:style>
  <w:style w:type="table" w:styleId="a5">
    <w:name w:val="Table Grid"/>
    <w:basedOn w:val="a1"/>
    <w:uiPriority w:val="59"/>
    <w:rsid w:val="00FB0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A067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67E0"/>
  </w:style>
  <w:style w:type="paragraph" w:styleId="a8">
    <w:name w:val="footer"/>
    <w:basedOn w:val="a"/>
    <w:link w:val="a9"/>
    <w:uiPriority w:val="99"/>
    <w:semiHidden/>
    <w:unhideWhenUsed/>
    <w:rsid w:val="00A067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67E0"/>
  </w:style>
</w:styles>
</file>

<file path=word/webSettings.xml><?xml version="1.0" encoding="utf-8"?>
<w:webSettings xmlns:r="http://schemas.openxmlformats.org/officeDocument/2006/relationships" xmlns:w="http://schemas.openxmlformats.org/wordprocessingml/2006/main">
  <w:divs>
    <w:div w:id="2041391055">
      <w:bodyDiv w:val="1"/>
      <w:marLeft w:val="0"/>
      <w:marRight w:val="0"/>
      <w:marTop w:val="0"/>
      <w:marBottom w:val="0"/>
      <w:divBdr>
        <w:top w:val="none" w:sz="0" w:space="0" w:color="auto"/>
        <w:left w:val="none" w:sz="0" w:space="0" w:color="auto"/>
        <w:bottom w:val="none" w:sz="0" w:space="0" w:color="auto"/>
        <w:right w:val="none" w:sz="0" w:space="0" w:color="auto"/>
      </w:divBdr>
      <w:divsChild>
        <w:div w:id="168565687">
          <w:marLeft w:val="0"/>
          <w:marRight w:val="0"/>
          <w:marTop w:val="0"/>
          <w:marBottom w:val="0"/>
          <w:divBdr>
            <w:top w:val="none" w:sz="0" w:space="0" w:color="auto"/>
            <w:left w:val="none" w:sz="0" w:space="0" w:color="auto"/>
            <w:bottom w:val="none" w:sz="0" w:space="0" w:color="auto"/>
            <w:right w:val="none" w:sz="0" w:space="0" w:color="auto"/>
          </w:divBdr>
        </w:div>
        <w:div w:id="280654712">
          <w:marLeft w:val="0"/>
          <w:marRight w:val="0"/>
          <w:marTop w:val="0"/>
          <w:marBottom w:val="0"/>
          <w:divBdr>
            <w:top w:val="none" w:sz="0" w:space="0" w:color="auto"/>
            <w:left w:val="none" w:sz="0" w:space="0" w:color="auto"/>
            <w:bottom w:val="none" w:sz="0" w:space="0" w:color="auto"/>
            <w:right w:val="none" w:sz="0" w:space="0" w:color="auto"/>
          </w:divBdr>
        </w:div>
        <w:div w:id="286929583">
          <w:marLeft w:val="0"/>
          <w:marRight w:val="0"/>
          <w:marTop w:val="0"/>
          <w:marBottom w:val="0"/>
          <w:divBdr>
            <w:top w:val="none" w:sz="0" w:space="0" w:color="auto"/>
            <w:left w:val="none" w:sz="0" w:space="0" w:color="auto"/>
            <w:bottom w:val="none" w:sz="0" w:space="0" w:color="auto"/>
            <w:right w:val="none" w:sz="0" w:space="0" w:color="auto"/>
          </w:divBdr>
        </w:div>
        <w:div w:id="630089305">
          <w:marLeft w:val="0"/>
          <w:marRight w:val="0"/>
          <w:marTop w:val="0"/>
          <w:marBottom w:val="0"/>
          <w:divBdr>
            <w:top w:val="none" w:sz="0" w:space="0" w:color="auto"/>
            <w:left w:val="none" w:sz="0" w:space="0" w:color="auto"/>
            <w:bottom w:val="none" w:sz="0" w:space="0" w:color="auto"/>
            <w:right w:val="none" w:sz="0" w:space="0" w:color="auto"/>
          </w:divBdr>
        </w:div>
        <w:div w:id="151862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2021-03-05T06:18:00Z</cp:lastPrinted>
  <dcterms:created xsi:type="dcterms:W3CDTF">2021-09-20T02:01:00Z</dcterms:created>
  <dcterms:modified xsi:type="dcterms:W3CDTF">2021-09-20T02:01:00Z</dcterms:modified>
</cp:coreProperties>
</file>