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41" w:rsidRDefault="00E30D41" w:rsidP="00E30D4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30D41" w:rsidRDefault="00174FB5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8705850"/>
            <wp:effectExtent l="19050" t="0" r="0" b="0"/>
            <wp:docPr id="1" name="Рисунок 1" descr="C:\Users\1\AppData\Local\Microsoft\Windows\Temporary Internet Files\Content.Word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41" w:rsidRDefault="00E30D41" w:rsidP="00E30D41">
      <w:pPr>
        <w:numPr>
          <w:ilvl w:val="0"/>
          <w:numId w:val="1"/>
        </w:numPr>
        <w:tabs>
          <w:tab w:val="clear" w:pos="1065"/>
          <w:tab w:val="num" w:pos="-142"/>
        </w:tabs>
        <w:spacing w:after="0" w:line="240" w:lineRule="auto"/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E30D41" w:rsidRDefault="00E30D41" w:rsidP="00E30D41">
      <w:pPr>
        <w:numPr>
          <w:ilvl w:val="0"/>
          <w:numId w:val="1"/>
        </w:numPr>
        <w:tabs>
          <w:tab w:val="clear" w:pos="1065"/>
          <w:tab w:val="num" w:pos="-142"/>
        </w:tabs>
        <w:spacing w:after="0" w:line="240" w:lineRule="auto"/>
        <w:ind w:left="-142" w:firstLine="142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lastRenderedPageBreak/>
        <w:t>Характеристика деятельности организации на объекте</w:t>
      </w:r>
    </w:p>
    <w:p w:rsidR="00E30D41" w:rsidRPr="0013433D" w:rsidRDefault="00E30D41" w:rsidP="00E30D41">
      <w:pPr>
        <w:spacing w:after="0" w:line="240" w:lineRule="auto"/>
        <w:ind w:left="1065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i/>
          <w:sz w:val="28"/>
          <w:szCs w:val="28"/>
        </w:rPr>
        <w:t>(</w:t>
      </w:r>
      <w:r w:rsidRPr="0013433D">
        <w:rPr>
          <w:rFonts w:ascii="Times New Roman" w:hAnsi="Times New Roman"/>
          <w:i/>
          <w:sz w:val="28"/>
          <w:szCs w:val="28"/>
        </w:rPr>
        <w:t>по обслуживанию населения)</w:t>
      </w:r>
    </w:p>
    <w:p w:rsidR="00E30D41" w:rsidRPr="00BA2DF5" w:rsidRDefault="00E30D41" w:rsidP="00E30D41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 Сфера деятельности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Дошкольное образование детей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 Виды оказываемых услуг </w:t>
      </w:r>
      <w:r>
        <w:rPr>
          <w:rFonts w:ascii="Times New Roman" w:hAnsi="Times New Roman"/>
          <w:b/>
          <w:sz w:val="28"/>
          <w:szCs w:val="28"/>
          <w:u w:val="single"/>
        </w:rPr>
        <w:t>дошкольное образование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.Форма оказания услуг: </w:t>
      </w:r>
      <w:r w:rsidRPr="0013433D">
        <w:rPr>
          <w:rFonts w:ascii="Times New Roman" w:hAnsi="Times New Roman"/>
          <w:sz w:val="28"/>
          <w:szCs w:val="28"/>
        </w:rPr>
        <w:t xml:space="preserve">(на объекте, с длительным пребыванием, в т.ч. проживанием, на дому, дистанционно)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на объекте</w:t>
      </w:r>
    </w:p>
    <w:p w:rsidR="00E30D41" w:rsidRPr="0013433D" w:rsidRDefault="00E30D41" w:rsidP="00E30D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2.4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с 1 года до 8 лет</w:t>
      </w:r>
    </w:p>
    <w:p w:rsidR="00E30D41" w:rsidRPr="0013433D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2.5.</w:t>
      </w:r>
      <w:r w:rsidRPr="0013433D">
        <w:rPr>
          <w:rFonts w:ascii="Times New Roman" w:hAnsi="Times New Roman"/>
          <w:sz w:val="28"/>
          <w:szCs w:val="28"/>
        </w:rPr>
        <w:t xml:space="preserve">Категории обслуживаемых инвалидов: </w:t>
      </w:r>
      <w:r w:rsidRPr="0013433D">
        <w:rPr>
          <w:rFonts w:ascii="Times New Roman" w:hAnsi="Times New Roman"/>
          <w:b/>
          <w:sz w:val="28"/>
          <w:szCs w:val="28"/>
          <w:u w:val="single"/>
        </w:rPr>
        <w:t>инвалиды, инвалиды с нарушениями опорно-двигательного аппарата; нарушен</w:t>
      </w:r>
      <w:r>
        <w:rPr>
          <w:rFonts w:ascii="Times New Roman" w:hAnsi="Times New Roman"/>
          <w:b/>
          <w:sz w:val="28"/>
          <w:szCs w:val="28"/>
          <w:u w:val="single"/>
        </w:rPr>
        <w:t>иями зрения, нарушениями слуха</w:t>
      </w:r>
    </w:p>
    <w:p w:rsidR="00E30D41" w:rsidRPr="0013433D" w:rsidRDefault="00E30D41" w:rsidP="00E30D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433D">
        <w:rPr>
          <w:rFonts w:ascii="Times New Roman" w:hAnsi="Times New Roman"/>
          <w:sz w:val="28"/>
          <w:szCs w:val="28"/>
        </w:rPr>
        <w:t>2.6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Плановая мощность: посещаемость (количество обслуживаемых в день), вместимость, пропускная способность </w:t>
      </w:r>
      <w:r>
        <w:rPr>
          <w:rFonts w:ascii="Times New Roman" w:hAnsi="Times New Roman"/>
          <w:b/>
          <w:sz w:val="28"/>
          <w:szCs w:val="28"/>
          <w:u w:val="single"/>
        </w:rPr>
        <w:t>150 детей</w:t>
      </w:r>
    </w:p>
    <w:p w:rsidR="00E30D41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3433D">
        <w:rPr>
          <w:rFonts w:ascii="Times New Roman" w:hAnsi="Times New Roman"/>
          <w:sz w:val="28"/>
          <w:szCs w:val="28"/>
        </w:rPr>
        <w:t>2.7</w:t>
      </w:r>
      <w:r>
        <w:rPr>
          <w:rFonts w:ascii="Times New Roman" w:hAnsi="Times New Roman"/>
          <w:sz w:val="28"/>
          <w:szCs w:val="28"/>
        </w:rPr>
        <w:t>.</w:t>
      </w:r>
      <w:r w:rsidRPr="0013433D">
        <w:rPr>
          <w:rFonts w:ascii="Times New Roman" w:hAnsi="Times New Roman"/>
          <w:sz w:val="28"/>
          <w:szCs w:val="28"/>
        </w:rPr>
        <w:t xml:space="preserve">Участие в исполнении ИПР инвалида, ребенка-инвалида </w:t>
      </w:r>
      <w:r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E30D41" w:rsidRPr="00BA2DF5" w:rsidRDefault="00E30D41" w:rsidP="00E30D4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  <w:u w:val="single"/>
        </w:rPr>
      </w:pPr>
    </w:p>
    <w:p w:rsidR="00E30D41" w:rsidRPr="0013433D" w:rsidRDefault="00E30D41" w:rsidP="00E30D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III. Оценка состояния и имеющихся недостатков в обеспечении условий</w:t>
      </w:r>
    </w:p>
    <w:p w:rsidR="00E30D41" w:rsidRPr="0013433D" w:rsidRDefault="00E30D41" w:rsidP="00E30D4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доступности для инвалидов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476"/>
        <w:gridCol w:w="4536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Выделенные  стоянки автотранспортных средств для инвалидов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Поручни округлого сечения диаметром от 0,02 до 0,05 м.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Пандусы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Входная площадка не выделена контрастным цветом, отсутствуют предупреждающие тактильные указатели. Ширина дверных проходов не соответствует нормативным требованиям. Отсутствуют предупредительные тактильные полосы шириной 0,3 - 0,5 м перед открытой лестницей за 0,8 - 0,9 м.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 xml:space="preserve">Дверные наличники или края дверного полотна и ручки необходимо окрашивать в </w:t>
            </w: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отличные от дверного полотна контрастные цвета.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Доступные  санитарно-гигиенические помещения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 доступны для лиц, пользующихся инвалидными колясками.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Достаточная  ширина дверных проемов в стенах, лестничных маршей, площадок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пути движения пороги, препятствие для движения лицам с ослабленным зрением.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Ширина дверных проходов не соответствует нормативным требования.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Надлежащее 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игровых и спортивной площадках отсутствует специальное травмобезопасное покрытие.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Части ограждений площадок являются опасными для людей с нарушениями зрения.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Дорожки к игровым площадкам и не могут быть использованы для передвижения по ним детей с нарушением зрения.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Дублирование 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фоне.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Нумерация шкафов в раздевальных  комнатах не выполнена рельефным шрифтом и на контрастном фоне.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Дублирование  необходимой для инвалидов по слуху звуковой информации зрительной информацией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47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Иные</w:t>
            </w:r>
          </w:p>
        </w:tc>
        <w:tc>
          <w:tcPr>
            <w:tcW w:w="4536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Кромки ступеней или поручни лестниц должны быть окрашены контрастной краской, а на путях эвакуации светящейся в темноте, или на них наклеены световые ленты.</w:t>
            </w:r>
          </w:p>
        </w:tc>
      </w:tr>
    </w:tbl>
    <w:p w:rsidR="00E30D41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0D41" w:rsidRPr="0013433D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lastRenderedPageBreak/>
        <w:t>IV. 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460"/>
        <w:gridCol w:w="2693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Обеспечение 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Проведение 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работников организаций, на которых административно-распорядительным актом  возложено оказание инвалидам помощи при предоставлении им услуг.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Предоставление  услуги с сопровождением инвалида по территории объекта работником организации.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Предоставление 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Соответствие 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 xml:space="preserve">Обеспечение  допуска на объект, в котором предоставляются услуги, собаки-проводника при </w:t>
            </w: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Наличие 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Адаптация 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Обеспечение  предоставления услуг тьютора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460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Иные - укажите!</w:t>
            </w:r>
          </w:p>
        </w:tc>
        <w:tc>
          <w:tcPr>
            <w:tcW w:w="2693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0D41" w:rsidRPr="004273D0" w:rsidRDefault="00E30D41" w:rsidP="00E30D41">
      <w:pPr>
        <w:pStyle w:val="ConsPlusNonformat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E30D41" w:rsidRPr="00323D84" w:rsidRDefault="00E30D41" w:rsidP="00E30D41">
      <w:pPr>
        <w:pStyle w:val="ConsPlusNonformat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E30D41" w:rsidRPr="0013433D" w:rsidRDefault="00E30D41" w:rsidP="00E30D4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33D">
        <w:rPr>
          <w:rFonts w:ascii="Times New Roman" w:hAnsi="Times New Roman"/>
          <w:b/>
          <w:sz w:val="28"/>
          <w:szCs w:val="28"/>
        </w:rPr>
        <w:t>V. 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184"/>
        <w:gridCol w:w="3969"/>
      </w:tblGrid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Заменить дорожки на пути движения по прилегающей территории объекта к игровым и спортивной площадкам. Дорожки должны быть контрастного цвета, нескользкие и шириной 1,5 м. Выравнивание асфальтового покрытия.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всех игровых площадках заменить ограждения на безопасные конструкции, а также уложить травмобезопасное покрытие из резиновой крошки.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Спортивную площадку обнести ограждением и уложить покрытие из резиновой крошки.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Перед лестницей на прилегающую территорию на расстоянии 0,8 м установить тактильные предупреждающие указатели или контрастно окрашенную поверхность.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Дверные наличники или края дверных полотен и ручки окрасить в отличные от дверных полотен контрастные цвета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На выходах из помещения установить световые маяки для контрастного выделения дверного проема.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Выделить контрастным цветом входную площадку, установить предупреждающие тактильные указатели.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вывеску при входе на объект с названием организации, графиком работы и планом здания, выполненной в рельефно-точечным шрифтом Брайля и на контрастном фоне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рельефные таблички на шкафчики в раздевалках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Кромки ступеней или поручни лестниц на путях эвакуации окрасить краской, светящейся в темноте, или на них наклеить световые ленты.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разноуровневые поручни с обеих сторон лестницы. Поручни должны быть округлого сечения диаметром от 0,04 до 0,06 м на высоте 0,9 и 0,5 м.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Провести ремонт лестниц с нанесением противоскользящего покрытия и противоскользящей клейкой ленты контрастного цвета.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Оборудование спортивного зала следует заменить на современный развивающий спортивный комплекс, контрастно окрашенный и оснастить матами безопасности.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Обеспечить травмобезопасное покрытие пола  музыкального и спортивного зала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  <w:tr w:rsidR="00E30D41" w:rsidRPr="00E30D41" w:rsidTr="0062380F">
        <w:tc>
          <w:tcPr>
            <w:tcW w:w="59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84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Установить рельефные пиктограммы возле входов в группы (на стене со стороны дверной ручки, на высоте 1.35м по нижнему краю пиктограммы, размер пиктограммы 100*100мм)</w:t>
            </w:r>
          </w:p>
        </w:tc>
        <w:tc>
          <w:tcPr>
            <w:tcW w:w="3969" w:type="dxa"/>
          </w:tcPr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Согласно законодательству, по мере поступления субсидий</w:t>
            </w:r>
          </w:p>
          <w:p w:rsidR="00E30D41" w:rsidRPr="00E30D41" w:rsidRDefault="00E30D41" w:rsidP="00E30D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D41">
              <w:rPr>
                <w:rFonts w:ascii="Times New Roman" w:hAnsi="Times New Roman"/>
                <w:sz w:val="28"/>
                <w:szCs w:val="28"/>
              </w:rPr>
              <w:t>(2021-2028) год</w:t>
            </w:r>
          </w:p>
        </w:tc>
      </w:tr>
    </w:tbl>
    <w:p w:rsidR="0062380F" w:rsidRDefault="0062380F" w:rsidP="00E30D41">
      <w:pPr>
        <w:jc w:val="center"/>
      </w:pPr>
    </w:p>
    <w:sectPr w:rsidR="0062380F" w:rsidSect="00E30D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0D41"/>
    <w:rsid w:val="00174FB5"/>
    <w:rsid w:val="00582934"/>
    <w:rsid w:val="0062380F"/>
    <w:rsid w:val="00E3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30D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E3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Postoenko_RA</cp:lastModifiedBy>
  <cp:revision>2</cp:revision>
  <dcterms:created xsi:type="dcterms:W3CDTF">2021-06-07T04:48:00Z</dcterms:created>
  <dcterms:modified xsi:type="dcterms:W3CDTF">2021-06-07T04:48:00Z</dcterms:modified>
</cp:coreProperties>
</file>